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FC" w:rsidRPr="007B31FC" w:rsidRDefault="007B31FC" w:rsidP="007B31FC">
      <w:pPr>
        <w:jc w:val="right"/>
        <w:rPr>
          <w:b/>
          <w:i/>
          <w:sz w:val="20"/>
        </w:rPr>
      </w:pPr>
      <w:proofErr w:type="gramStart"/>
      <w:r w:rsidRPr="007B31FC">
        <w:rPr>
          <w:b/>
          <w:i/>
          <w:sz w:val="20"/>
        </w:rPr>
        <w:t>Accounting  SOP</w:t>
      </w:r>
      <w:proofErr w:type="gramEnd"/>
      <w:r w:rsidRPr="007B31FC">
        <w:rPr>
          <w:b/>
          <w:i/>
          <w:sz w:val="20"/>
        </w:rPr>
        <w:t xml:space="preserve"> 001</w:t>
      </w:r>
    </w:p>
    <w:p w:rsidR="007B31FC" w:rsidRPr="007B31FC" w:rsidRDefault="007B31FC" w:rsidP="007B31FC">
      <w:pPr>
        <w:jc w:val="right"/>
        <w:rPr>
          <w:sz w:val="20"/>
        </w:rPr>
      </w:pPr>
      <w:bookmarkStart w:id="0" w:name="_GoBack"/>
      <w:bookmarkEnd w:id="0"/>
    </w:p>
    <w:p w:rsidR="003571D4" w:rsidRDefault="00162FAC" w:rsidP="00162FAC">
      <w:pPr>
        <w:jc w:val="center"/>
        <w:rPr>
          <w:b/>
        </w:rPr>
      </w:pPr>
      <w:r w:rsidRPr="00D545A0">
        <w:t>PROCEDURE FOR</w:t>
      </w:r>
      <w:r w:rsidRPr="00162FAC">
        <w:rPr>
          <w:b/>
        </w:rPr>
        <w:t xml:space="preserve"> </w:t>
      </w:r>
      <w:r w:rsidR="00B70C4A">
        <w:rPr>
          <w:b/>
        </w:rPr>
        <w:t>CRCI</w:t>
      </w:r>
      <w:r w:rsidRPr="00162FAC">
        <w:rPr>
          <w:b/>
        </w:rPr>
        <w:t xml:space="preserve"> </w:t>
      </w:r>
      <w:r w:rsidR="00F46EAC">
        <w:rPr>
          <w:b/>
        </w:rPr>
        <w:t>INVOICING</w:t>
      </w:r>
    </w:p>
    <w:p w:rsidR="00162FAC" w:rsidRDefault="00162FAC" w:rsidP="00162FAC"/>
    <w:p w:rsidR="00C40BFB" w:rsidRDefault="00F46EAC" w:rsidP="00C40BFB">
      <w:r>
        <w:t>Prepare the I</w:t>
      </w:r>
      <w:r w:rsidR="00C40BFB">
        <w:t xml:space="preserve">nvoice </w:t>
      </w:r>
      <w:r>
        <w:t>Form</w:t>
      </w:r>
      <w:r w:rsidR="00C40BFB">
        <w:t xml:space="preserve"> with all the information required by </w:t>
      </w:r>
      <w:r w:rsidR="00B70C4A">
        <w:t>CRCI</w:t>
      </w:r>
      <w:r w:rsidR="00C40BFB">
        <w:t>, in a way that helps us in future billing for balance transfers.</w:t>
      </w:r>
    </w:p>
    <w:p w:rsidR="008A2405" w:rsidRDefault="00C40BFB" w:rsidP="00C40BFB">
      <w:pPr>
        <w:pStyle w:val="ListParagraph"/>
        <w:numPr>
          <w:ilvl w:val="0"/>
          <w:numId w:val="3"/>
        </w:numPr>
      </w:pPr>
      <w:r>
        <w:t>Transfer ending balances from last invoice to initial balances</w:t>
      </w:r>
      <w:r w:rsidR="008A2405">
        <w:t xml:space="preserve"> of new invoice, and make all necessary changes that apply the period to be billed.</w:t>
      </w:r>
    </w:p>
    <w:p w:rsidR="00C40BFB" w:rsidRDefault="008A2405" w:rsidP="00C40BFB">
      <w:pPr>
        <w:pStyle w:val="ListParagraph"/>
        <w:numPr>
          <w:ilvl w:val="0"/>
          <w:numId w:val="3"/>
        </w:numPr>
      </w:pPr>
      <w:r>
        <w:t>Print</w:t>
      </w:r>
      <w:r w:rsidR="00DA1FB1">
        <w:t xml:space="preserve"> and/or download</w:t>
      </w:r>
      <w:r>
        <w:t xml:space="preserve"> the Account Transaction Register </w:t>
      </w:r>
      <w:r w:rsidR="00DA1FB1">
        <w:t xml:space="preserve">Report </w:t>
      </w:r>
      <w:r>
        <w:t xml:space="preserve">from the financial system and identify all expenses made during the period to be </w:t>
      </w:r>
      <w:r w:rsidR="00DA1FB1">
        <w:t>billed.</w:t>
      </w:r>
    </w:p>
    <w:p w:rsidR="00DA1FB1" w:rsidRDefault="00DA1FB1" w:rsidP="00C40BFB">
      <w:pPr>
        <w:pStyle w:val="ListParagraph"/>
        <w:numPr>
          <w:ilvl w:val="0"/>
          <w:numId w:val="3"/>
        </w:numPr>
      </w:pPr>
      <w:r>
        <w:t>Print and/or download Available Funds Report to reconcile expense with other reports.</w:t>
      </w:r>
    </w:p>
    <w:p w:rsidR="000707A9" w:rsidRDefault="00DA1FB1" w:rsidP="000707A9">
      <w:pPr>
        <w:pStyle w:val="ListParagraph"/>
        <w:numPr>
          <w:ilvl w:val="0"/>
          <w:numId w:val="3"/>
        </w:numPr>
      </w:pPr>
      <w:r>
        <w:t>Get the evidence from all expenses, such as payroll, stipends, vouchers</w:t>
      </w:r>
      <w:r w:rsidR="000707A9">
        <w:t xml:space="preserve">, suppliers’ invoices, assistance sheets (from special activities), and any other document that </w:t>
      </w:r>
      <w:r w:rsidR="00B70C4A">
        <w:t>CRCI</w:t>
      </w:r>
      <w:r w:rsidR="000707A9">
        <w:t xml:space="preserve"> requires.</w:t>
      </w:r>
    </w:p>
    <w:p w:rsidR="000707A9" w:rsidRDefault="000707A9" w:rsidP="000707A9">
      <w:pPr>
        <w:pStyle w:val="ListParagraph"/>
        <w:numPr>
          <w:ilvl w:val="0"/>
          <w:numId w:val="4"/>
        </w:numPr>
      </w:pPr>
      <w:r>
        <w:t>Analyze the expenses from which there is no evidence.</w:t>
      </w:r>
    </w:p>
    <w:p w:rsidR="000707A9" w:rsidRDefault="000707A9" w:rsidP="000707A9">
      <w:pPr>
        <w:pStyle w:val="ListParagraph"/>
        <w:numPr>
          <w:ilvl w:val="0"/>
          <w:numId w:val="4"/>
        </w:numPr>
      </w:pPr>
      <w:r>
        <w:t>Follow up those expenses that need to complete the cycle on the system and/or the proper documentation required.</w:t>
      </w:r>
    </w:p>
    <w:p w:rsidR="000707A9" w:rsidRDefault="000707A9" w:rsidP="000707A9">
      <w:pPr>
        <w:pStyle w:val="ListParagraph"/>
        <w:numPr>
          <w:ilvl w:val="0"/>
          <w:numId w:val="3"/>
        </w:numPr>
      </w:pPr>
      <w:r>
        <w:t xml:space="preserve">Verify transaction that could be in transit and are not yet registered on </w:t>
      </w:r>
      <w:r w:rsidR="00987016">
        <w:t xml:space="preserve">the </w:t>
      </w:r>
      <w:r>
        <w:t>system</w:t>
      </w:r>
      <w:r w:rsidR="00987016">
        <w:t xml:space="preserve"> so they can be included. Ex. American Express.</w:t>
      </w:r>
    </w:p>
    <w:p w:rsidR="00987016" w:rsidRDefault="00987016" w:rsidP="000707A9">
      <w:pPr>
        <w:pStyle w:val="ListParagraph"/>
        <w:numPr>
          <w:ilvl w:val="0"/>
          <w:numId w:val="3"/>
        </w:numPr>
      </w:pPr>
      <w:r>
        <w:t xml:space="preserve">Detail all evidence on a </w:t>
      </w:r>
      <w:r w:rsidR="00787AAC">
        <w:t>“</w:t>
      </w:r>
      <w:r>
        <w:t>Detailed Sheet</w:t>
      </w:r>
      <w:r w:rsidR="00787AAC">
        <w:t>”</w:t>
      </w:r>
      <w:r>
        <w:t xml:space="preserve"> to attach it to the invoice.</w:t>
      </w:r>
    </w:p>
    <w:p w:rsidR="00987016" w:rsidRDefault="00987016" w:rsidP="000707A9">
      <w:pPr>
        <w:pStyle w:val="ListParagraph"/>
        <w:numPr>
          <w:ilvl w:val="0"/>
          <w:numId w:val="3"/>
        </w:numPr>
      </w:pPr>
      <w:r>
        <w:t xml:space="preserve">Complete the Invoice </w:t>
      </w:r>
      <w:r w:rsidR="00F46EAC">
        <w:t>Form</w:t>
      </w:r>
      <w:r>
        <w:t xml:space="preserve"> using the total amounts from Detail Sheet.</w:t>
      </w:r>
    </w:p>
    <w:p w:rsidR="00987016" w:rsidRDefault="00987016" w:rsidP="000707A9">
      <w:pPr>
        <w:pStyle w:val="ListParagraph"/>
        <w:numPr>
          <w:ilvl w:val="0"/>
          <w:numId w:val="3"/>
        </w:numPr>
      </w:pPr>
      <w:r>
        <w:t>Register and assign an invoice number using our</w:t>
      </w:r>
      <w:r w:rsidR="00CF111F">
        <w:t xml:space="preserve"> CRCI</w:t>
      </w:r>
      <w:r>
        <w:t xml:space="preserve"> database.</w:t>
      </w:r>
    </w:p>
    <w:p w:rsidR="00987016" w:rsidRDefault="00987016" w:rsidP="000707A9">
      <w:pPr>
        <w:pStyle w:val="ListParagraph"/>
        <w:numPr>
          <w:ilvl w:val="0"/>
          <w:numId w:val="3"/>
        </w:numPr>
      </w:pPr>
      <w:r>
        <w:t>Print on official paper and get the necessary signatures.</w:t>
      </w:r>
    </w:p>
    <w:p w:rsidR="00987016" w:rsidRDefault="00987016" w:rsidP="000707A9">
      <w:pPr>
        <w:pStyle w:val="ListParagraph"/>
        <w:numPr>
          <w:ilvl w:val="0"/>
          <w:numId w:val="3"/>
        </w:numPr>
      </w:pPr>
      <w:r>
        <w:t xml:space="preserve">Make two copies from all the documents, one for </w:t>
      </w:r>
      <w:r w:rsidR="00CF111F">
        <w:t>CRCI</w:t>
      </w:r>
      <w:r>
        <w:t xml:space="preserve"> (this one will have the original invoice), and another for the account’s file. Another copy, only of the invoice sheet, goes to the </w:t>
      </w:r>
      <w:r w:rsidR="00CF111F">
        <w:t>CRCI</w:t>
      </w:r>
      <w:r>
        <w:t xml:space="preserve"> file.</w:t>
      </w:r>
      <w:r w:rsidR="00631967">
        <w:t xml:space="preserve">  Some</w:t>
      </w:r>
      <w:r w:rsidR="00CF111F">
        <w:t>times scanned documents are required</w:t>
      </w:r>
      <w:r w:rsidR="00631967">
        <w:t>.</w:t>
      </w:r>
    </w:p>
    <w:p w:rsidR="00987016" w:rsidRDefault="00631967" w:rsidP="00631967">
      <w:pPr>
        <w:pStyle w:val="ListParagraph"/>
        <w:numPr>
          <w:ilvl w:val="0"/>
          <w:numId w:val="3"/>
        </w:numPr>
      </w:pPr>
      <w:r>
        <w:t xml:space="preserve">Send the invoice by e-mail to the </w:t>
      </w:r>
      <w:r w:rsidR="00CF111F">
        <w:t>contact person at CRCI</w:t>
      </w:r>
      <w:r>
        <w:t>. Send the original by regular mail.</w:t>
      </w:r>
    </w:p>
    <w:p w:rsidR="00631967" w:rsidRDefault="00631967" w:rsidP="00631967">
      <w:pPr>
        <w:ind w:left="360"/>
      </w:pPr>
    </w:p>
    <w:p w:rsidR="00631967" w:rsidRDefault="00631967" w:rsidP="00631967">
      <w:pPr>
        <w:ind w:left="360"/>
      </w:pPr>
    </w:p>
    <w:p w:rsidR="00631967" w:rsidRDefault="00631967" w:rsidP="00631967">
      <w:pPr>
        <w:ind w:left="360"/>
      </w:pPr>
    </w:p>
    <w:p w:rsidR="007B31FC" w:rsidRDefault="007B31FC" w:rsidP="00631967">
      <w:pPr>
        <w:ind w:left="360"/>
      </w:pPr>
    </w:p>
    <w:p w:rsidR="007B31FC" w:rsidRDefault="007B31FC" w:rsidP="00631967">
      <w:pPr>
        <w:jc w:val="right"/>
      </w:pPr>
    </w:p>
    <w:p w:rsidR="00631967" w:rsidRDefault="00631967" w:rsidP="007B31FC">
      <w:pPr>
        <w:spacing w:after="0" w:line="240" w:lineRule="auto"/>
        <w:jc w:val="right"/>
      </w:pPr>
      <w:r w:rsidRPr="00631967">
        <w:t xml:space="preserve">Written by: </w:t>
      </w:r>
      <w:r w:rsidR="00CF111F">
        <w:t>Johanna Rivera</w:t>
      </w:r>
    </w:p>
    <w:p w:rsidR="00CF111F" w:rsidRPr="00631967" w:rsidRDefault="00CF111F" w:rsidP="007B31FC">
      <w:pPr>
        <w:spacing w:after="0" w:line="240" w:lineRule="auto"/>
        <w:jc w:val="right"/>
      </w:pPr>
      <w:proofErr w:type="spellStart"/>
      <w:r>
        <w:t>Geneida</w:t>
      </w:r>
      <w:proofErr w:type="spellEnd"/>
      <w:r>
        <w:t xml:space="preserve"> Gonzalez</w:t>
      </w:r>
    </w:p>
    <w:p w:rsidR="00631967" w:rsidRPr="00631967" w:rsidRDefault="00631967" w:rsidP="007B31FC">
      <w:pPr>
        <w:spacing w:after="0" w:line="240" w:lineRule="auto"/>
        <w:jc w:val="right"/>
      </w:pPr>
      <w:r>
        <w:t>Translation by: Johanna Rivera</w:t>
      </w:r>
    </w:p>
    <w:sectPr w:rsidR="00631967" w:rsidRPr="0063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769"/>
    <w:multiLevelType w:val="hybridMultilevel"/>
    <w:tmpl w:val="0368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793A"/>
    <w:multiLevelType w:val="hybridMultilevel"/>
    <w:tmpl w:val="5B60D0B4"/>
    <w:lvl w:ilvl="0" w:tplc="460E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43C72"/>
    <w:multiLevelType w:val="hybridMultilevel"/>
    <w:tmpl w:val="3B442F22"/>
    <w:lvl w:ilvl="0" w:tplc="961A07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E5667B"/>
    <w:multiLevelType w:val="hybridMultilevel"/>
    <w:tmpl w:val="7AF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C"/>
    <w:rsid w:val="000707A9"/>
    <w:rsid w:val="00162FAC"/>
    <w:rsid w:val="00281E5D"/>
    <w:rsid w:val="00631967"/>
    <w:rsid w:val="00787AAC"/>
    <w:rsid w:val="007B31FC"/>
    <w:rsid w:val="008A2405"/>
    <w:rsid w:val="00987016"/>
    <w:rsid w:val="009C3609"/>
    <w:rsid w:val="00A03815"/>
    <w:rsid w:val="00B70C4A"/>
    <w:rsid w:val="00BF59AE"/>
    <w:rsid w:val="00C40BFB"/>
    <w:rsid w:val="00CF111F"/>
    <w:rsid w:val="00D545A0"/>
    <w:rsid w:val="00DA1FB1"/>
    <w:rsid w:val="00F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Rivera</dc:creator>
  <cp:lastModifiedBy>Janellis Valle</cp:lastModifiedBy>
  <cp:revision>3</cp:revision>
  <cp:lastPrinted>2013-04-29T18:24:00Z</cp:lastPrinted>
  <dcterms:created xsi:type="dcterms:W3CDTF">2014-03-10T20:50:00Z</dcterms:created>
  <dcterms:modified xsi:type="dcterms:W3CDTF">2014-03-11T18:53:00Z</dcterms:modified>
</cp:coreProperties>
</file>