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4" w:rsidRDefault="008D3C64" w:rsidP="007427DD">
      <w:pPr>
        <w:jc w:val="both"/>
      </w:pPr>
    </w:p>
    <w:p w:rsidR="007427DD" w:rsidRDefault="001D6DC0" w:rsidP="00881123">
      <w:pPr>
        <w:pBdr>
          <w:top w:val="double" w:sz="4" w:space="31" w:color="auto"/>
        </w:pBdr>
        <w:jc w:val="both"/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167640</wp:posOffset>
            </wp:positionV>
            <wp:extent cx="892175" cy="914400"/>
            <wp:effectExtent l="0" t="0" r="3175" b="0"/>
            <wp:wrapNone/>
            <wp:docPr id="4" name="Picture 4" descr="nsti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stilogo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167640</wp:posOffset>
            </wp:positionV>
            <wp:extent cx="914400" cy="662305"/>
            <wp:effectExtent l="0" t="0" r="0" b="4445"/>
            <wp:wrapNone/>
            <wp:docPr id="6" name="Picture 6" descr="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167640</wp:posOffset>
            </wp:positionV>
            <wp:extent cx="909955" cy="914400"/>
            <wp:effectExtent l="0" t="0" r="4445" b="0"/>
            <wp:wrapNone/>
            <wp:docPr id="5" name="Picture 5" descr="porti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ico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7DD" w:rsidRDefault="007427DD" w:rsidP="007427DD">
      <w:pPr>
        <w:jc w:val="both"/>
      </w:pPr>
    </w:p>
    <w:p w:rsidR="007427DD" w:rsidRDefault="007427DD" w:rsidP="007427DD">
      <w:pPr>
        <w:jc w:val="both"/>
      </w:pPr>
    </w:p>
    <w:p w:rsidR="007427DD" w:rsidRPr="00F74D83" w:rsidRDefault="00F74D83" w:rsidP="00F74D83">
      <w:pPr>
        <w:jc w:val="center"/>
        <w:rPr>
          <w:b/>
          <w:sz w:val="32"/>
          <w:szCs w:val="32"/>
        </w:rPr>
      </w:pPr>
      <w:r w:rsidRPr="00F74D83">
        <w:rPr>
          <w:b/>
          <w:sz w:val="32"/>
          <w:szCs w:val="32"/>
        </w:rPr>
        <w:t>M E M O R A N D O</w:t>
      </w:r>
    </w:p>
    <w:p w:rsidR="007427DD" w:rsidRDefault="007427DD" w:rsidP="00553236">
      <w:pPr>
        <w:jc w:val="center"/>
      </w:pPr>
    </w:p>
    <w:p w:rsidR="00553236" w:rsidRDefault="00553236" w:rsidP="00553236">
      <w:pPr>
        <w:pBdr>
          <w:top w:val="double" w:sz="4" w:space="1" w:color="auto"/>
        </w:pBdr>
        <w:jc w:val="both"/>
      </w:pPr>
    </w:p>
    <w:p w:rsidR="00553236" w:rsidRDefault="00553236" w:rsidP="00553236">
      <w:pPr>
        <w:pBdr>
          <w:top w:val="double" w:sz="4" w:space="1" w:color="auto"/>
        </w:pBd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488"/>
      </w:tblGrid>
      <w:tr w:rsidR="00553236" w:rsidRPr="00C3221F" w:rsidTr="00B613D5">
        <w:tc>
          <w:tcPr>
            <w:tcW w:w="1368" w:type="dxa"/>
          </w:tcPr>
          <w:p w:rsidR="00553236" w:rsidRPr="00B613D5" w:rsidRDefault="00553236" w:rsidP="00B613D5">
            <w:pPr>
              <w:jc w:val="both"/>
              <w:rPr>
                <w:b/>
              </w:rPr>
            </w:pPr>
            <w:r w:rsidRPr="00B613D5">
              <w:rPr>
                <w:b/>
              </w:rPr>
              <w:t>A:</w:t>
            </w:r>
          </w:p>
        </w:tc>
        <w:tc>
          <w:tcPr>
            <w:tcW w:w="7488" w:type="dxa"/>
          </w:tcPr>
          <w:p w:rsidR="00553236" w:rsidRPr="00B613D5" w:rsidRDefault="009C0D74" w:rsidP="00B613D5">
            <w:pPr>
              <w:jc w:val="both"/>
              <w:rPr>
                <w:lang w:val="es-PR"/>
              </w:rPr>
            </w:pPr>
            <w:r w:rsidRPr="00B613D5">
              <w:rPr>
                <w:lang w:val="es-PR"/>
              </w:rPr>
              <w:t>P</w:t>
            </w:r>
            <w:r w:rsidR="0002354F" w:rsidRPr="00B613D5">
              <w:rPr>
                <w:lang w:val="es-PR"/>
              </w:rPr>
              <w:t xml:space="preserve">ersonas </w:t>
            </w:r>
            <w:r w:rsidRPr="00B613D5">
              <w:rPr>
                <w:lang w:val="es-PR"/>
              </w:rPr>
              <w:t>I</w:t>
            </w:r>
            <w:r w:rsidR="0002354F" w:rsidRPr="00B613D5">
              <w:rPr>
                <w:lang w:val="es-PR"/>
              </w:rPr>
              <w:t>nteresadas</w:t>
            </w:r>
            <w:r w:rsidR="00811037">
              <w:rPr>
                <w:lang w:val="es-PR"/>
              </w:rPr>
              <w:t xml:space="preserve"> en el STI-201</w:t>
            </w:r>
            <w:r w:rsidR="00C44730">
              <w:rPr>
                <w:lang w:val="es-PR"/>
              </w:rPr>
              <w:t>5</w:t>
            </w:r>
          </w:p>
          <w:p w:rsidR="00881123" w:rsidRPr="00B613D5" w:rsidRDefault="00881123" w:rsidP="00B613D5">
            <w:pPr>
              <w:jc w:val="both"/>
              <w:rPr>
                <w:lang w:val="es-PR"/>
              </w:rPr>
            </w:pPr>
          </w:p>
        </w:tc>
      </w:tr>
      <w:tr w:rsidR="00553236" w:rsidRPr="00B613D5" w:rsidTr="00B613D5">
        <w:tc>
          <w:tcPr>
            <w:tcW w:w="1368" w:type="dxa"/>
          </w:tcPr>
          <w:p w:rsidR="00553236" w:rsidRPr="00B613D5" w:rsidRDefault="00553236" w:rsidP="00B613D5">
            <w:pPr>
              <w:jc w:val="both"/>
              <w:rPr>
                <w:b/>
              </w:rPr>
            </w:pPr>
            <w:r w:rsidRPr="00B613D5">
              <w:rPr>
                <w:b/>
              </w:rPr>
              <w:t>DE:</w:t>
            </w:r>
          </w:p>
        </w:tc>
        <w:tc>
          <w:tcPr>
            <w:tcW w:w="7488" w:type="dxa"/>
          </w:tcPr>
          <w:p w:rsidR="00553236" w:rsidRPr="00B613D5" w:rsidRDefault="00211065" w:rsidP="00B613D5">
            <w:pPr>
              <w:jc w:val="both"/>
              <w:rPr>
                <w:lang w:val="es-PR"/>
              </w:rPr>
            </w:pPr>
            <w:r w:rsidRPr="00B613D5">
              <w:rPr>
                <w:lang w:val="es-PR"/>
              </w:rPr>
              <w:t xml:space="preserve">Didier </w:t>
            </w:r>
            <w:r w:rsidR="00FE27D8" w:rsidRPr="00B613D5">
              <w:rPr>
                <w:lang w:val="es-PR"/>
              </w:rPr>
              <w:t>Valdés</w:t>
            </w:r>
          </w:p>
        </w:tc>
      </w:tr>
      <w:tr w:rsidR="00553236" w:rsidRPr="00C3221F" w:rsidTr="00B613D5">
        <w:tc>
          <w:tcPr>
            <w:tcW w:w="1368" w:type="dxa"/>
          </w:tcPr>
          <w:p w:rsidR="00553236" w:rsidRPr="00B613D5" w:rsidRDefault="00553236" w:rsidP="00B613D5">
            <w:pPr>
              <w:jc w:val="both"/>
              <w:rPr>
                <w:b/>
                <w:lang w:val="es-PR"/>
              </w:rPr>
            </w:pPr>
          </w:p>
        </w:tc>
        <w:tc>
          <w:tcPr>
            <w:tcW w:w="7488" w:type="dxa"/>
          </w:tcPr>
          <w:p w:rsidR="00553236" w:rsidRPr="00B613D5" w:rsidRDefault="00211065" w:rsidP="00C44730">
            <w:pPr>
              <w:jc w:val="both"/>
              <w:rPr>
                <w:lang w:val="es-PR"/>
              </w:rPr>
            </w:pPr>
            <w:r w:rsidRPr="00B613D5">
              <w:rPr>
                <w:lang w:val="es-PR"/>
              </w:rPr>
              <w:t xml:space="preserve">Director del </w:t>
            </w:r>
            <w:r w:rsidR="008675DF" w:rsidRPr="00B613D5">
              <w:rPr>
                <w:lang w:val="es-PR"/>
              </w:rPr>
              <w:t>I</w:t>
            </w:r>
            <w:r w:rsidRPr="00B613D5">
              <w:rPr>
                <w:lang w:val="es-PR"/>
              </w:rPr>
              <w:t xml:space="preserve">nstituto de </w:t>
            </w:r>
            <w:r w:rsidR="008675DF" w:rsidRPr="00B613D5">
              <w:rPr>
                <w:lang w:val="es-PR"/>
              </w:rPr>
              <w:t>V</w:t>
            </w:r>
            <w:r w:rsidRPr="00B613D5">
              <w:rPr>
                <w:lang w:val="es-PR"/>
              </w:rPr>
              <w:t xml:space="preserve">erano de </w:t>
            </w:r>
            <w:r w:rsidR="008675DF" w:rsidRPr="00B613D5">
              <w:rPr>
                <w:lang w:val="es-PR"/>
              </w:rPr>
              <w:t>T</w:t>
            </w:r>
            <w:r w:rsidR="00FE27D8" w:rsidRPr="00B613D5">
              <w:rPr>
                <w:lang w:val="es-PR"/>
              </w:rPr>
              <w:t>ransportación</w:t>
            </w:r>
            <w:r w:rsidR="008675DF" w:rsidRPr="00B613D5">
              <w:rPr>
                <w:lang w:val="es-PR"/>
              </w:rPr>
              <w:t xml:space="preserve"> 20</w:t>
            </w:r>
            <w:r w:rsidR="007346AF">
              <w:rPr>
                <w:lang w:val="es-PR"/>
              </w:rPr>
              <w:t>1</w:t>
            </w:r>
            <w:r w:rsidR="00C44730">
              <w:rPr>
                <w:lang w:val="es-PR"/>
              </w:rPr>
              <w:t>5</w:t>
            </w:r>
          </w:p>
        </w:tc>
      </w:tr>
      <w:tr w:rsidR="00553236" w:rsidRPr="00B613D5" w:rsidTr="00B613D5">
        <w:tc>
          <w:tcPr>
            <w:tcW w:w="1368" w:type="dxa"/>
          </w:tcPr>
          <w:p w:rsidR="00553236" w:rsidRPr="00B613D5" w:rsidRDefault="00553236" w:rsidP="00B613D5">
            <w:pPr>
              <w:jc w:val="both"/>
              <w:rPr>
                <w:b/>
                <w:lang w:val="es-PR"/>
              </w:rPr>
            </w:pPr>
          </w:p>
        </w:tc>
        <w:tc>
          <w:tcPr>
            <w:tcW w:w="7488" w:type="dxa"/>
          </w:tcPr>
          <w:p w:rsidR="00553236" w:rsidRPr="00B613D5" w:rsidRDefault="008675DF" w:rsidP="00B613D5">
            <w:pPr>
              <w:jc w:val="both"/>
              <w:rPr>
                <w:lang w:val="es-PR"/>
              </w:rPr>
            </w:pPr>
            <w:r w:rsidRPr="00B613D5">
              <w:rPr>
                <w:lang w:val="es-PR"/>
              </w:rPr>
              <w:t>R</w:t>
            </w:r>
            <w:r w:rsidR="00211065" w:rsidRPr="00B613D5">
              <w:rPr>
                <w:lang w:val="es-PR"/>
              </w:rPr>
              <w:t xml:space="preserve">ecinto </w:t>
            </w:r>
            <w:r w:rsidRPr="00B613D5">
              <w:rPr>
                <w:lang w:val="es-PR"/>
              </w:rPr>
              <w:t>U</w:t>
            </w:r>
            <w:r w:rsidR="00211065" w:rsidRPr="00B613D5">
              <w:rPr>
                <w:lang w:val="es-PR"/>
              </w:rPr>
              <w:t xml:space="preserve">niversitario de </w:t>
            </w:r>
            <w:r w:rsidR="00FE27D8" w:rsidRPr="00B613D5">
              <w:rPr>
                <w:lang w:val="es-PR"/>
              </w:rPr>
              <w:t>Mayagüez</w:t>
            </w:r>
            <w:r w:rsidR="00211065" w:rsidRPr="00B613D5">
              <w:rPr>
                <w:lang w:val="es-PR"/>
              </w:rPr>
              <w:t xml:space="preserve"> </w:t>
            </w:r>
            <w:r w:rsidR="009C0D74" w:rsidRPr="00B613D5">
              <w:rPr>
                <w:lang w:val="es-PR"/>
              </w:rPr>
              <w:t>-</w:t>
            </w:r>
            <w:r w:rsidR="00211065" w:rsidRPr="00B613D5">
              <w:rPr>
                <w:lang w:val="es-PR"/>
              </w:rPr>
              <w:t xml:space="preserve"> </w:t>
            </w:r>
            <w:r w:rsidR="00FE27D8" w:rsidRPr="00B613D5">
              <w:rPr>
                <w:lang w:val="es-PR"/>
              </w:rPr>
              <w:t>UPR</w:t>
            </w:r>
          </w:p>
          <w:p w:rsidR="00881123" w:rsidRPr="00B613D5" w:rsidRDefault="00881123" w:rsidP="00B613D5">
            <w:pPr>
              <w:jc w:val="both"/>
              <w:rPr>
                <w:lang w:val="es-PR"/>
              </w:rPr>
            </w:pPr>
          </w:p>
        </w:tc>
      </w:tr>
      <w:tr w:rsidR="00553236" w:rsidRPr="00C3221F" w:rsidTr="00B613D5">
        <w:tc>
          <w:tcPr>
            <w:tcW w:w="1368" w:type="dxa"/>
          </w:tcPr>
          <w:p w:rsidR="00553236" w:rsidRPr="00B613D5" w:rsidRDefault="008675DF" w:rsidP="00B613D5">
            <w:pPr>
              <w:jc w:val="both"/>
              <w:rPr>
                <w:b/>
                <w:lang w:val="es-PR"/>
              </w:rPr>
            </w:pPr>
            <w:r w:rsidRPr="00B613D5">
              <w:rPr>
                <w:b/>
                <w:lang w:val="es-PR"/>
              </w:rPr>
              <w:t>ASUNTO:</w:t>
            </w:r>
          </w:p>
        </w:tc>
        <w:tc>
          <w:tcPr>
            <w:tcW w:w="7488" w:type="dxa"/>
          </w:tcPr>
          <w:p w:rsidR="00553236" w:rsidRPr="00B613D5" w:rsidRDefault="003077D0" w:rsidP="00B613D5">
            <w:pPr>
              <w:jc w:val="both"/>
              <w:rPr>
                <w:lang w:val="es-PR"/>
              </w:rPr>
            </w:pPr>
            <w:r>
              <w:rPr>
                <w:lang w:val="es-PR"/>
              </w:rPr>
              <w:t>X</w:t>
            </w:r>
            <w:r w:rsidR="00385A72">
              <w:rPr>
                <w:lang w:val="es-PR"/>
              </w:rPr>
              <w:t>V</w:t>
            </w:r>
            <w:r w:rsidR="00301CCC">
              <w:rPr>
                <w:lang w:val="es-PR"/>
              </w:rPr>
              <w:t xml:space="preserve"> </w:t>
            </w:r>
            <w:r w:rsidR="008675DF" w:rsidRPr="00B613D5">
              <w:rPr>
                <w:lang w:val="es-PR"/>
              </w:rPr>
              <w:t>I</w:t>
            </w:r>
            <w:r w:rsidR="00211065" w:rsidRPr="00B613D5">
              <w:rPr>
                <w:lang w:val="es-PR"/>
              </w:rPr>
              <w:t xml:space="preserve">nstituto de </w:t>
            </w:r>
            <w:r w:rsidR="008675DF" w:rsidRPr="00B613D5">
              <w:rPr>
                <w:lang w:val="es-PR"/>
              </w:rPr>
              <w:t>V</w:t>
            </w:r>
            <w:r w:rsidR="00211065" w:rsidRPr="00B613D5">
              <w:rPr>
                <w:lang w:val="es-PR"/>
              </w:rPr>
              <w:t xml:space="preserve">erano de </w:t>
            </w:r>
            <w:r w:rsidR="008675DF" w:rsidRPr="00B613D5">
              <w:rPr>
                <w:lang w:val="es-PR"/>
              </w:rPr>
              <w:t>T</w:t>
            </w:r>
            <w:r w:rsidR="00FE27D8" w:rsidRPr="00B613D5">
              <w:rPr>
                <w:lang w:val="es-PR"/>
              </w:rPr>
              <w:t>ransportación</w:t>
            </w:r>
            <w:r w:rsidR="006464EE">
              <w:rPr>
                <w:lang w:val="es-PR"/>
              </w:rPr>
              <w:t xml:space="preserve"> - </w:t>
            </w:r>
            <w:r w:rsidR="00376471">
              <w:rPr>
                <w:lang w:val="es-PR"/>
              </w:rPr>
              <w:t>201</w:t>
            </w:r>
            <w:r w:rsidR="00C44730">
              <w:rPr>
                <w:lang w:val="es-PR"/>
              </w:rPr>
              <w:t>5</w:t>
            </w:r>
          </w:p>
          <w:p w:rsidR="00881123" w:rsidRPr="00B613D5" w:rsidRDefault="00881123" w:rsidP="00B613D5">
            <w:pPr>
              <w:jc w:val="both"/>
              <w:rPr>
                <w:lang w:val="es-PR"/>
              </w:rPr>
            </w:pPr>
          </w:p>
        </w:tc>
      </w:tr>
      <w:tr w:rsidR="00553236" w:rsidRPr="00B613D5" w:rsidTr="00B613D5">
        <w:tc>
          <w:tcPr>
            <w:tcW w:w="1368" w:type="dxa"/>
          </w:tcPr>
          <w:p w:rsidR="00553236" w:rsidRPr="00B613D5" w:rsidRDefault="00553236" w:rsidP="00B613D5">
            <w:pPr>
              <w:jc w:val="both"/>
              <w:rPr>
                <w:b/>
              </w:rPr>
            </w:pPr>
            <w:r w:rsidRPr="00B613D5">
              <w:rPr>
                <w:b/>
              </w:rPr>
              <w:t>FECHA:</w:t>
            </w:r>
          </w:p>
        </w:tc>
        <w:tc>
          <w:tcPr>
            <w:tcW w:w="7488" w:type="dxa"/>
          </w:tcPr>
          <w:p w:rsidR="00553236" w:rsidRPr="00211065" w:rsidRDefault="00C44730" w:rsidP="00C44730">
            <w:pPr>
              <w:jc w:val="both"/>
            </w:pPr>
            <w:r>
              <w:t>19</w:t>
            </w:r>
            <w:r w:rsidR="00946D46">
              <w:t xml:space="preserve"> de </w:t>
            </w:r>
            <w:proofErr w:type="spellStart"/>
            <w:r w:rsidR="00946D46">
              <w:t>marzo</w:t>
            </w:r>
            <w:proofErr w:type="spellEnd"/>
            <w:r w:rsidR="003077D0">
              <w:t xml:space="preserve"> de 201</w:t>
            </w:r>
            <w:r>
              <w:t>5</w:t>
            </w:r>
          </w:p>
        </w:tc>
      </w:tr>
    </w:tbl>
    <w:p w:rsidR="00553236" w:rsidRDefault="00553236" w:rsidP="00553236">
      <w:pPr>
        <w:pBdr>
          <w:top w:val="double" w:sz="4" w:space="1" w:color="auto"/>
        </w:pBdr>
        <w:jc w:val="both"/>
        <w:rPr>
          <w:b/>
        </w:rPr>
      </w:pPr>
      <w:r>
        <w:rPr>
          <w:b/>
        </w:rPr>
        <w:t xml:space="preserve"> </w:t>
      </w:r>
    </w:p>
    <w:p w:rsidR="00553236" w:rsidRDefault="00553236" w:rsidP="00553236">
      <w:pPr>
        <w:pBdr>
          <w:top w:val="double" w:sz="4" w:space="1" w:color="auto"/>
        </w:pBdr>
        <w:jc w:val="both"/>
        <w:rPr>
          <w:b/>
        </w:rPr>
      </w:pPr>
    </w:p>
    <w:p w:rsidR="009C0D74" w:rsidRPr="00660C5D" w:rsidRDefault="00553236" w:rsidP="009C0D74">
      <w:pPr>
        <w:pBdr>
          <w:top w:val="double" w:sz="4" w:space="1" w:color="auto"/>
        </w:pBdr>
        <w:jc w:val="both"/>
        <w:rPr>
          <w:b/>
          <w:lang w:val="es-PR"/>
        </w:rPr>
      </w:pPr>
      <w:r w:rsidRPr="008675DF">
        <w:rPr>
          <w:lang w:val="es-PR"/>
        </w:rPr>
        <w:t xml:space="preserve">El Recinto Universitario de </w:t>
      </w:r>
      <w:r w:rsidR="00E1372B" w:rsidRPr="008675DF">
        <w:rPr>
          <w:lang w:val="es-PR"/>
        </w:rPr>
        <w:t>Mayagüez</w:t>
      </w:r>
      <w:r w:rsidRPr="008675DF">
        <w:rPr>
          <w:lang w:val="es-PR"/>
        </w:rPr>
        <w:t xml:space="preserve"> de la Universidad de Puerto </w:t>
      </w:r>
      <w:r w:rsidR="00290992">
        <w:rPr>
          <w:lang w:val="es-PR"/>
        </w:rPr>
        <w:t>R</w:t>
      </w:r>
      <w:r w:rsidR="00B87A93">
        <w:rPr>
          <w:lang w:val="es-PR"/>
        </w:rPr>
        <w:t xml:space="preserve">ico será la sede </w:t>
      </w:r>
      <w:r w:rsidR="00211065" w:rsidRPr="008675DF">
        <w:rPr>
          <w:lang w:val="es-PR"/>
        </w:rPr>
        <w:t>del</w:t>
      </w:r>
      <w:r w:rsidR="005F4BA5">
        <w:rPr>
          <w:lang w:val="es-PR"/>
        </w:rPr>
        <w:t xml:space="preserve"> </w:t>
      </w:r>
      <w:r w:rsidR="007D783A">
        <w:rPr>
          <w:lang w:val="es-PR"/>
        </w:rPr>
        <w:t>X</w:t>
      </w:r>
      <w:r w:rsidR="00385A72">
        <w:rPr>
          <w:lang w:val="es-PR"/>
        </w:rPr>
        <w:t xml:space="preserve">V </w:t>
      </w:r>
      <w:r w:rsidR="00211065" w:rsidRPr="008675DF">
        <w:rPr>
          <w:lang w:val="es-PR"/>
        </w:rPr>
        <w:t xml:space="preserve">Instituto </w:t>
      </w:r>
      <w:r w:rsidR="00FE0463">
        <w:rPr>
          <w:lang w:val="es-PR"/>
        </w:rPr>
        <w:t>de Verano de Transportación 20</w:t>
      </w:r>
      <w:r w:rsidR="0090247D">
        <w:rPr>
          <w:lang w:val="es-PR"/>
        </w:rPr>
        <w:t>1</w:t>
      </w:r>
      <w:r w:rsidR="00C44730">
        <w:rPr>
          <w:lang w:val="es-PR"/>
        </w:rPr>
        <w:t>5</w:t>
      </w:r>
      <w:r w:rsidR="00211065" w:rsidRPr="008675DF">
        <w:rPr>
          <w:lang w:val="es-PR"/>
        </w:rPr>
        <w:t xml:space="preserve"> (STI por sus siglas en inglés) para estudiantes que estén comenzando su grado </w:t>
      </w:r>
      <w:r w:rsidR="00881123">
        <w:rPr>
          <w:lang w:val="es-PR"/>
        </w:rPr>
        <w:t xml:space="preserve">undécimo </w:t>
      </w:r>
      <w:r w:rsidR="00211065" w:rsidRPr="008675DF">
        <w:rPr>
          <w:lang w:val="es-PR"/>
        </w:rPr>
        <w:t>de escu</w:t>
      </w:r>
      <w:r w:rsidR="00376471">
        <w:rPr>
          <w:lang w:val="es-PR"/>
        </w:rPr>
        <w:t>ela superior en agosto de 201</w:t>
      </w:r>
      <w:r w:rsidR="00C3221F">
        <w:rPr>
          <w:lang w:val="es-PR"/>
        </w:rPr>
        <w:t>5</w:t>
      </w:r>
      <w:bookmarkStart w:id="0" w:name="_GoBack"/>
      <w:bookmarkEnd w:id="0"/>
      <w:r w:rsidR="00881123">
        <w:rPr>
          <w:lang w:val="es-PR"/>
        </w:rPr>
        <w:t xml:space="preserve">.  </w:t>
      </w:r>
      <w:r w:rsidR="009C0D74">
        <w:rPr>
          <w:lang w:val="es-PR"/>
        </w:rPr>
        <w:t xml:space="preserve">Este Instituto tendrá una duración de cuatro (4) semanas, comenzando el </w:t>
      </w:r>
      <w:r w:rsidR="00C44730">
        <w:rPr>
          <w:lang w:val="es-PR"/>
        </w:rPr>
        <w:t>17</w:t>
      </w:r>
      <w:r w:rsidR="00F03704" w:rsidRPr="00660C5D">
        <w:rPr>
          <w:b/>
          <w:lang w:val="es-PR"/>
        </w:rPr>
        <w:t xml:space="preserve"> de junio de 201</w:t>
      </w:r>
      <w:r w:rsidR="00C44730">
        <w:rPr>
          <w:b/>
          <w:lang w:val="es-PR"/>
        </w:rPr>
        <w:t>5</w:t>
      </w:r>
      <w:r w:rsidR="009C0D74" w:rsidRPr="00660C5D">
        <w:rPr>
          <w:b/>
          <w:lang w:val="es-PR"/>
        </w:rPr>
        <w:t xml:space="preserve"> y culminando </w:t>
      </w:r>
      <w:r w:rsidR="00F03704" w:rsidRPr="00660C5D">
        <w:rPr>
          <w:b/>
          <w:lang w:val="es-PR"/>
        </w:rPr>
        <w:t xml:space="preserve">el </w:t>
      </w:r>
      <w:r w:rsidR="00C44730">
        <w:rPr>
          <w:b/>
          <w:lang w:val="es-PR"/>
        </w:rPr>
        <w:t>14</w:t>
      </w:r>
      <w:r w:rsidR="00F03704" w:rsidRPr="00660C5D">
        <w:rPr>
          <w:b/>
          <w:lang w:val="es-PR"/>
        </w:rPr>
        <w:t xml:space="preserve"> de julio de 201</w:t>
      </w:r>
      <w:r w:rsidR="00C44730">
        <w:rPr>
          <w:b/>
          <w:lang w:val="es-PR"/>
        </w:rPr>
        <w:t>5</w:t>
      </w:r>
      <w:r w:rsidR="00014E2F" w:rsidRPr="00660C5D">
        <w:rPr>
          <w:b/>
          <w:lang w:val="es-PR"/>
        </w:rPr>
        <w:t>.</w:t>
      </w:r>
    </w:p>
    <w:p w:rsidR="00014E2F" w:rsidRDefault="00014E2F" w:rsidP="009C0D74">
      <w:pPr>
        <w:pBdr>
          <w:top w:val="double" w:sz="4" w:space="1" w:color="auto"/>
        </w:pBdr>
        <w:jc w:val="both"/>
        <w:rPr>
          <w:lang w:val="es-PR"/>
        </w:rPr>
      </w:pPr>
    </w:p>
    <w:p w:rsidR="008675DF" w:rsidRDefault="00211065" w:rsidP="009C0D74">
      <w:pPr>
        <w:pBdr>
          <w:top w:val="double" w:sz="4" w:space="1" w:color="auto"/>
        </w:pBdr>
        <w:jc w:val="both"/>
        <w:rPr>
          <w:lang w:val="es-PR"/>
        </w:rPr>
      </w:pPr>
      <w:r w:rsidRPr="008675DF">
        <w:rPr>
          <w:lang w:val="es-PR"/>
        </w:rPr>
        <w:t xml:space="preserve">El objetivo de este </w:t>
      </w:r>
      <w:r w:rsidR="00881123">
        <w:rPr>
          <w:lang w:val="es-PR"/>
        </w:rPr>
        <w:t>I</w:t>
      </w:r>
      <w:r w:rsidRPr="008675DF">
        <w:rPr>
          <w:lang w:val="es-PR"/>
        </w:rPr>
        <w:t xml:space="preserve">nstituto es crear conciencia y estimular el interés de los estudiantes de escuela superior sobre las grandes oportunidades de empleo que existen en la </w:t>
      </w:r>
      <w:r w:rsidR="00881123">
        <w:rPr>
          <w:lang w:val="es-PR"/>
        </w:rPr>
        <w:t xml:space="preserve">industria de la transportación.  </w:t>
      </w:r>
      <w:r w:rsidRPr="008675DF">
        <w:rPr>
          <w:lang w:val="es-PR"/>
        </w:rPr>
        <w:t>El STI es auspiciado por la Administración Federal de Carreteras</w:t>
      </w:r>
      <w:r w:rsidR="00EE3E8E">
        <w:rPr>
          <w:lang w:val="es-PR"/>
        </w:rPr>
        <w:t>, Autoridad de Carreteras y Transportación de Puerto Rico</w:t>
      </w:r>
      <w:r w:rsidRPr="008675DF">
        <w:rPr>
          <w:lang w:val="es-PR"/>
        </w:rPr>
        <w:t xml:space="preserve"> y el Recinto Universitario de Mayagüez</w:t>
      </w:r>
      <w:r w:rsidR="00FE27D8" w:rsidRPr="008675DF">
        <w:rPr>
          <w:lang w:val="es-PR"/>
        </w:rPr>
        <w:t xml:space="preserve"> de la UPR. </w:t>
      </w:r>
    </w:p>
    <w:p w:rsidR="008675DF" w:rsidRDefault="008675DF" w:rsidP="00553236">
      <w:pPr>
        <w:pBdr>
          <w:top w:val="double" w:sz="4" w:space="1" w:color="auto"/>
        </w:pBdr>
        <w:jc w:val="both"/>
        <w:rPr>
          <w:lang w:val="es-PR"/>
        </w:rPr>
      </w:pPr>
    </w:p>
    <w:p w:rsidR="008675DF" w:rsidRDefault="00FE27D8" w:rsidP="008675DF">
      <w:pPr>
        <w:pBdr>
          <w:top w:val="double" w:sz="4" w:space="1" w:color="auto"/>
        </w:pBdr>
        <w:ind w:firstLine="720"/>
        <w:jc w:val="both"/>
        <w:rPr>
          <w:lang w:val="es-PR"/>
        </w:rPr>
      </w:pPr>
      <w:r w:rsidRPr="008675DF">
        <w:rPr>
          <w:lang w:val="es-PR"/>
        </w:rPr>
        <w:t xml:space="preserve">El </w:t>
      </w:r>
      <w:r w:rsidR="008675DF">
        <w:rPr>
          <w:lang w:val="es-PR"/>
        </w:rPr>
        <w:t>I</w:t>
      </w:r>
      <w:r w:rsidRPr="008675DF">
        <w:rPr>
          <w:lang w:val="es-PR"/>
        </w:rPr>
        <w:t>nstituto aceptará</w:t>
      </w:r>
      <w:r w:rsidR="00AD003F" w:rsidRPr="008675DF">
        <w:rPr>
          <w:lang w:val="es-PR"/>
        </w:rPr>
        <w:t xml:space="preserve"> solicitudes de los estudiantes de las escuelas superiores públ</w:t>
      </w:r>
      <w:r w:rsidR="00881123">
        <w:rPr>
          <w:lang w:val="es-PR"/>
        </w:rPr>
        <w:t xml:space="preserve">icas y privadas de Puerto Rico.  </w:t>
      </w:r>
      <w:r w:rsidR="00AD003F" w:rsidRPr="008675DF">
        <w:rPr>
          <w:lang w:val="es-PR"/>
        </w:rPr>
        <w:t>Debemos resaltar que</w:t>
      </w:r>
      <w:r w:rsidR="008675DF">
        <w:rPr>
          <w:lang w:val="es-PR"/>
        </w:rPr>
        <w:t xml:space="preserve"> la participación de los estudiantes en e</w:t>
      </w:r>
      <w:r w:rsidR="00AD003F" w:rsidRPr="008675DF">
        <w:rPr>
          <w:lang w:val="es-PR"/>
        </w:rPr>
        <w:t xml:space="preserve">ste </w:t>
      </w:r>
      <w:r w:rsidR="00881123">
        <w:rPr>
          <w:lang w:val="es-PR"/>
        </w:rPr>
        <w:t xml:space="preserve">Instituto es sumamente intensa.  </w:t>
      </w:r>
      <w:r w:rsidR="00AD003F" w:rsidRPr="008675DF">
        <w:rPr>
          <w:lang w:val="es-PR"/>
        </w:rPr>
        <w:t>Se espera que los estudiantes participen activamente en to</w:t>
      </w:r>
      <w:r w:rsidR="00CC2EEF">
        <w:rPr>
          <w:lang w:val="es-PR"/>
        </w:rPr>
        <w:t>das las actividades diseñadas po</w:t>
      </w:r>
      <w:r w:rsidR="00AD003F" w:rsidRPr="008675DF">
        <w:rPr>
          <w:lang w:val="es-PR"/>
        </w:rPr>
        <w:t xml:space="preserve">r el </w:t>
      </w:r>
      <w:r w:rsidR="008675DF">
        <w:rPr>
          <w:lang w:val="es-PR"/>
        </w:rPr>
        <w:t>I</w:t>
      </w:r>
      <w:r w:rsidR="00AD003F" w:rsidRPr="008675DF">
        <w:rPr>
          <w:lang w:val="es-PR"/>
        </w:rPr>
        <w:t xml:space="preserve">nstituto. </w:t>
      </w:r>
    </w:p>
    <w:p w:rsidR="008675DF" w:rsidRDefault="008675DF" w:rsidP="00553236">
      <w:pPr>
        <w:pBdr>
          <w:top w:val="double" w:sz="4" w:space="1" w:color="auto"/>
        </w:pBdr>
        <w:jc w:val="both"/>
        <w:rPr>
          <w:lang w:val="es-PR"/>
        </w:rPr>
      </w:pPr>
    </w:p>
    <w:p w:rsidR="00553236" w:rsidRPr="008675DF" w:rsidRDefault="00AD003F" w:rsidP="008675DF">
      <w:pPr>
        <w:pBdr>
          <w:top w:val="double" w:sz="4" w:space="1" w:color="auto"/>
        </w:pBdr>
        <w:ind w:firstLine="720"/>
        <w:jc w:val="both"/>
        <w:rPr>
          <w:lang w:val="es-PR"/>
        </w:rPr>
      </w:pPr>
      <w:r w:rsidRPr="008675DF">
        <w:rPr>
          <w:lang w:val="es-PR"/>
        </w:rPr>
        <w:t xml:space="preserve">El </w:t>
      </w:r>
      <w:r w:rsidR="008675DF">
        <w:rPr>
          <w:lang w:val="es-PR"/>
        </w:rPr>
        <w:t>I</w:t>
      </w:r>
      <w:r w:rsidRPr="008675DF">
        <w:rPr>
          <w:lang w:val="es-PR"/>
        </w:rPr>
        <w:t xml:space="preserve">nstituto promete ser una experiencia excelente de aprendizaje estructurado y bien planificado para los estudiantes participantes. Nos honra </w:t>
      </w:r>
      <w:r w:rsidR="00CC2EEF">
        <w:rPr>
          <w:lang w:val="es-PR"/>
        </w:rPr>
        <w:t xml:space="preserve">grandemente auspiciar </w:t>
      </w:r>
      <w:r w:rsidRPr="008675DF">
        <w:rPr>
          <w:lang w:val="es-PR"/>
        </w:rPr>
        <w:t xml:space="preserve">en Puerto Rico este </w:t>
      </w:r>
      <w:r w:rsidR="008675DF">
        <w:rPr>
          <w:lang w:val="es-PR"/>
        </w:rPr>
        <w:t>I</w:t>
      </w:r>
      <w:r w:rsidRPr="008675DF">
        <w:rPr>
          <w:lang w:val="es-PR"/>
        </w:rPr>
        <w:t>nstituto en el Departamento de Ingeniería Civil y Agrimensura.</w:t>
      </w:r>
    </w:p>
    <w:p w:rsidR="008675DF" w:rsidRDefault="008675DF" w:rsidP="00553236">
      <w:pPr>
        <w:pBdr>
          <w:top w:val="double" w:sz="4" w:space="1" w:color="auto"/>
        </w:pBdr>
        <w:jc w:val="both"/>
        <w:rPr>
          <w:lang w:val="es-PR"/>
        </w:rPr>
      </w:pPr>
    </w:p>
    <w:p w:rsidR="00AD003F" w:rsidRPr="008675DF" w:rsidRDefault="007D783A" w:rsidP="008675DF">
      <w:pPr>
        <w:pBdr>
          <w:top w:val="double" w:sz="4" w:space="1" w:color="auto"/>
        </w:pBdr>
        <w:ind w:firstLine="720"/>
        <w:jc w:val="both"/>
        <w:rPr>
          <w:lang w:val="es-PR"/>
        </w:rPr>
      </w:pPr>
      <w:r>
        <w:rPr>
          <w:lang w:val="es-PR"/>
        </w:rPr>
        <w:t xml:space="preserve">El  currículo del Instituto </w:t>
      </w:r>
      <w:r w:rsidR="00AD003F" w:rsidRPr="008675DF">
        <w:rPr>
          <w:lang w:val="es-PR"/>
        </w:rPr>
        <w:t>le ofrece a nuestros estudiantes participantes la gran oportunidad de aprender sobre las nuevas tecnologías asociadas a la industria de la transportación, el diseño de las carreteras, la transportación de personas y m</w:t>
      </w:r>
      <w:r w:rsidR="00CC2EEF">
        <w:rPr>
          <w:lang w:val="es-PR"/>
        </w:rPr>
        <w:t xml:space="preserve">ercancías, el concepto de </w:t>
      </w:r>
      <w:proofErr w:type="spellStart"/>
      <w:r w:rsidR="00CC2EEF">
        <w:rPr>
          <w:lang w:val="es-PR"/>
        </w:rPr>
        <w:t>inter</w:t>
      </w:r>
      <w:r w:rsidR="00AD003F" w:rsidRPr="008675DF">
        <w:rPr>
          <w:lang w:val="es-PR"/>
        </w:rPr>
        <w:t>modalismo</w:t>
      </w:r>
      <w:proofErr w:type="spellEnd"/>
      <w:r w:rsidR="00AD003F" w:rsidRPr="008675DF">
        <w:rPr>
          <w:lang w:val="es-PR"/>
        </w:rPr>
        <w:t>, las leyes y los reglamentos asociados a esta industria, el importante concepto de la seguridad en los diferentes medios de transportación, la ética, las relaciones humanas y las oportunidades de empleo en esta importante industria, entre otros muchos temas.</w:t>
      </w:r>
    </w:p>
    <w:p w:rsidR="00AD003F" w:rsidRPr="008675DF" w:rsidRDefault="00AD003F" w:rsidP="00553236">
      <w:pPr>
        <w:pBdr>
          <w:top w:val="double" w:sz="4" w:space="1" w:color="auto"/>
        </w:pBdr>
        <w:jc w:val="both"/>
        <w:rPr>
          <w:lang w:val="es-PR"/>
        </w:rPr>
      </w:pPr>
    </w:p>
    <w:p w:rsidR="00881123" w:rsidRDefault="00881123" w:rsidP="008675DF">
      <w:pPr>
        <w:pBdr>
          <w:top w:val="double" w:sz="4" w:space="1" w:color="auto"/>
        </w:pBdr>
        <w:ind w:firstLine="720"/>
        <w:jc w:val="both"/>
        <w:rPr>
          <w:lang w:val="es-PR"/>
        </w:rPr>
      </w:pPr>
    </w:p>
    <w:p w:rsidR="00881123" w:rsidRDefault="00881123" w:rsidP="008675DF">
      <w:pPr>
        <w:pBdr>
          <w:top w:val="double" w:sz="4" w:space="1" w:color="auto"/>
        </w:pBdr>
        <w:ind w:firstLine="720"/>
        <w:jc w:val="both"/>
        <w:rPr>
          <w:lang w:val="es-PR"/>
        </w:rPr>
      </w:pPr>
    </w:p>
    <w:p w:rsidR="00F74D83" w:rsidRDefault="00F74D83" w:rsidP="008675DF">
      <w:pPr>
        <w:pBdr>
          <w:top w:val="double" w:sz="4" w:space="1" w:color="auto"/>
        </w:pBdr>
        <w:ind w:firstLine="720"/>
        <w:jc w:val="both"/>
        <w:rPr>
          <w:lang w:val="es-PR"/>
        </w:rPr>
      </w:pPr>
    </w:p>
    <w:p w:rsidR="00AD003F" w:rsidRPr="008675DF" w:rsidRDefault="00AD003F" w:rsidP="008675DF">
      <w:pPr>
        <w:pBdr>
          <w:top w:val="double" w:sz="4" w:space="1" w:color="auto"/>
        </w:pBdr>
        <w:ind w:firstLine="720"/>
        <w:jc w:val="both"/>
        <w:rPr>
          <w:lang w:val="es-PR"/>
        </w:rPr>
      </w:pPr>
      <w:r w:rsidRPr="008675DF">
        <w:rPr>
          <w:lang w:val="es-PR"/>
        </w:rPr>
        <w:lastRenderedPageBreak/>
        <w:t xml:space="preserve">El Instituto auspiciará la participación de </w:t>
      </w:r>
      <w:r w:rsidR="008D5BF5">
        <w:rPr>
          <w:lang w:val="es-PR"/>
        </w:rPr>
        <w:t>diez y seis (16)</w:t>
      </w:r>
      <w:r w:rsidRPr="008675DF">
        <w:rPr>
          <w:lang w:val="es-PR"/>
        </w:rPr>
        <w:t xml:space="preserve"> estudiantes que estén comenzando su undécimo grado de es</w:t>
      </w:r>
      <w:r w:rsidR="00FE0463">
        <w:rPr>
          <w:lang w:val="es-PR"/>
        </w:rPr>
        <w:t>cuela superior en agosto de 20</w:t>
      </w:r>
      <w:r w:rsidR="0090247D">
        <w:rPr>
          <w:lang w:val="es-PR"/>
        </w:rPr>
        <w:t>1</w:t>
      </w:r>
      <w:r w:rsidR="001D6DC0">
        <w:rPr>
          <w:lang w:val="es-PR"/>
        </w:rPr>
        <w:t>5</w:t>
      </w:r>
      <w:r w:rsidRPr="008675DF">
        <w:rPr>
          <w:lang w:val="es-PR"/>
        </w:rPr>
        <w:t>.</w:t>
      </w:r>
      <w:r w:rsidR="00E502D2">
        <w:rPr>
          <w:lang w:val="es-PR"/>
        </w:rPr>
        <w:t xml:space="preserve"> </w:t>
      </w:r>
      <w:r w:rsidRPr="008675DF">
        <w:rPr>
          <w:lang w:val="es-PR"/>
        </w:rPr>
        <w:t xml:space="preserve"> La beca que se le conceda a cada estudiante incluye la participación en todas las actividades del Instituto q</w:t>
      </w:r>
      <w:r w:rsidR="00CC2EEF">
        <w:rPr>
          <w:lang w:val="es-PR"/>
        </w:rPr>
        <w:t>ue durará cuatro semanas</w:t>
      </w:r>
      <w:r w:rsidRPr="008675DF">
        <w:rPr>
          <w:lang w:val="es-PR"/>
        </w:rPr>
        <w:t>. Las actividades se llevarán a cabo de lunes a viernes en horario de 8:</w:t>
      </w:r>
      <w:r w:rsidR="007D783A">
        <w:rPr>
          <w:lang w:val="es-PR"/>
        </w:rPr>
        <w:t>3</w:t>
      </w:r>
      <w:r w:rsidRPr="008675DF">
        <w:rPr>
          <w:lang w:val="es-PR"/>
        </w:rPr>
        <w:t xml:space="preserve">0 </w:t>
      </w:r>
      <w:r w:rsidR="00E502D2">
        <w:rPr>
          <w:lang w:val="es-PR"/>
        </w:rPr>
        <w:t>de la mañana</w:t>
      </w:r>
      <w:r w:rsidRPr="008675DF">
        <w:rPr>
          <w:lang w:val="es-PR"/>
        </w:rPr>
        <w:t xml:space="preserve"> a </w:t>
      </w:r>
      <w:r w:rsidR="00AF4D41">
        <w:rPr>
          <w:lang w:val="es-PR"/>
        </w:rPr>
        <w:t>4:3</w:t>
      </w:r>
      <w:r w:rsidRPr="008675DF">
        <w:rPr>
          <w:lang w:val="es-PR"/>
        </w:rPr>
        <w:t xml:space="preserve">0 </w:t>
      </w:r>
      <w:r w:rsidR="00E502D2">
        <w:rPr>
          <w:lang w:val="es-PR"/>
        </w:rPr>
        <w:t>de la tarde, exceptuando los</w:t>
      </w:r>
      <w:r w:rsidR="00A37B1F" w:rsidRPr="008675DF">
        <w:rPr>
          <w:lang w:val="es-PR"/>
        </w:rPr>
        <w:t xml:space="preserve"> </w:t>
      </w:r>
      <w:r w:rsidR="00E502D2">
        <w:rPr>
          <w:lang w:val="es-PR"/>
        </w:rPr>
        <w:t>días feriados, los cuales serán observados.</w:t>
      </w:r>
    </w:p>
    <w:p w:rsidR="00D87EC0" w:rsidRPr="008675DF" w:rsidRDefault="00D87EC0" w:rsidP="00553236">
      <w:pPr>
        <w:pBdr>
          <w:top w:val="double" w:sz="4" w:space="1" w:color="auto"/>
        </w:pBdr>
        <w:jc w:val="both"/>
        <w:rPr>
          <w:lang w:val="es-PR"/>
        </w:rPr>
      </w:pPr>
      <w:r w:rsidRPr="008675DF">
        <w:rPr>
          <w:lang w:val="es-PR"/>
        </w:rPr>
        <w:tab/>
      </w:r>
    </w:p>
    <w:p w:rsidR="00D87EC0" w:rsidRPr="008675DF" w:rsidRDefault="00D87EC0" w:rsidP="00B96CB6">
      <w:pPr>
        <w:jc w:val="both"/>
        <w:rPr>
          <w:lang w:val="es-PR"/>
        </w:rPr>
      </w:pPr>
      <w:r w:rsidRPr="008675DF">
        <w:rPr>
          <w:lang w:val="es-PR"/>
        </w:rPr>
        <w:tab/>
        <w:t>Adjunto encontrará la solicitud de admisión.</w:t>
      </w:r>
      <w:r w:rsidR="00E502D2">
        <w:rPr>
          <w:lang w:val="es-PR"/>
        </w:rPr>
        <w:t xml:space="preserve">  Si necesitan más solicitudes para los estudiantes, por favor, hagan fotocopias de la que le enviamos.  Se le</w:t>
      </w:r>
      <w:r w:rsidR="00AF4D41">
        <w:rPr>
          <w:lang w:val="es-PR"/>
        </w:rPr>
        <w:t>s</w:t>
      </w:r>
      <w:r w:rsidRPr="008675DF">
        <w:rPr>
          <w:lang w:val="es-PR"/>
        </w:rPr>
        <w:t xml:space="preserve"> solicita a los consejeros que identifiquen a los estudiantes del décimo grado que estén interesados en participar y cumplan con los requisitos de admisión y los ayuden a completar la solicitud. Los consejeros deberán tomar en cuenta</w:t>
      </w:r>
      <w:r w:rsidR="00BA5626" w:rsidRPr="008675DF">
        <w:rPr>
          <w:lang w:val="es-PR"/>
        </w:rPr>
        <w:t xml:space="preserve"> las recomendaciones</w:t>
      </w:r>
      <w:r w:rsidR="00B96CB6" w:rsidRPr="008675DF">
        <w:rPr>
          <w:lang w:val="es-PR"/>
        </w:rPr>
        <w:t xml:space="preserve"> de posibles participantes de los profesores de ciencias, matemáticas y tecnología.</w:t>
      </w:r>
    </w:p>
    <w:p w:rsidR="00B96CB6" w:rsidRPr="008675DF" w:rsidRDefault="00B96CB6" w:rsidP="00B96CB6">
      <w:pPr>
        <w:jc w:val="both"/>
        <w:rPr>
          <w:lang w:val="es-PR"/>
        </w:rPr>
      </w:pPr>
    </w:p>
    <w:p w:rsidR="0001746A" w:rsidRDefault="00B96CB6" w:rsidP="00B96CB6">
      <w:pPr>
        <w:jc w:val="both"/>
        <w:rPr>
          <w:color w:val="333399"/>
          <w:lang w:val="es-PR"/>
        </w:rPr>
      </w:pPr>
      <w:r w:rsidRPr="008675DF">
        <w:rPr>
          <w:lang w:val="es-PR"/>
        </w:rPr>
        <w:tab/>
      </w:r>
      <w:r w:rsidR="00E502D2">
        <w:rPr>
          <w:lang w:val="es-PR"/>
        </w:rPr>
        <w:t xml:space="preserve">Los estudiantes seleccionados serán notificados </w:t>
      </w:r>
      <w:r w:rsidR="00A502A4">
        <w:rPr>
          <w:lang w:val="es-PR"/>
        </w:rPr>
        <w:t>por correo electrónico o por fax usando la información provista</w:t>
      </w:r>
      <w:r w:rsidR="00E502D2">
        <w:rPr>
          <w:lang w:val="es-PR"/>
        </w:rPr>
        <w:t xml:space="preserve"> </w:t>
      </w:r>
      <w:r w:rsidR="001D6DC0">
        <w:rPr>
          <w:lang w:val="es-PR"/>
        </w:rPr>
        <w:t>en la solicitud de admisión en o antes del 29 de mayo de 2015.</w:t>
      </w:r>
      <w:r w:rsidR="00E502D2" w:rsidRPr="00FE0463">
        <w:rPr>
          <w:color w:val="333399"/>
          <w:lang w:val="es-PR"/>
        </w:rPr>
        <w:t xml:space="preserve"> </w:t>
      </w:r>
    </w:p>
    <w:p w:rsidR="0001746A" w:rsidRDefault="0001746A" w:rsidP="00B96CB6">
      <w:pPr>
        <w:jc w:val="both"/>
        <w:rPr>
          <w:color w:val="333399"/>
          <w:lang w:val="es-PR"/>
        </w:rPr>
      </w:pPr>
    </w:p>
    <w:p w:rsidR="00B96CB6" w:rsidRPr="00FE0463" w:rsidRDefault="00B96CB6" w:rsidP="0001746A">
      <w:pPr>
        <w:ind w:firstLine="720"/>
        <w:jc w:val="both"/>
        <w:rPr>
          <w:color w:val="333399"/>
          <w:lang w:val="es-PR"/>
        </w:rPr>
      </w:pPr>
      <w:r w:rsidRPr="0001746A">
        <w:rPr>
          <w:lang w:val="es-PR"/>
        </w:rPr>
        <w:t>Los criterios de admisión son los siguientes:</w:t>
      </w:r>
    </w:p>
    <w:p w:rsidR="00B96CB6" w:rsidRPr="008675DF" w:rsidRDefault="00B96CB6" w:rsidP="00B96CB6">
      <w:pPr>
        <w:jc w:val="both"/>
        <w:rPr>
          <w:lang w:val="es-PR"/>
        </w:rPr>
      </w:pPr>
    </w:p>
    <w:p w:rsidR="00B96CB6" w:rsidRPr="008675DF" w:rsidRDefault="00B96CB6" w:rsidP="00B96CB6">
      <w:pPr>
        <w:numPr>
          <w:ilvl w:val="0"/>
          <w:numId w:val="2"/>
        </w:numPr>
        <w:jc w:val="both"/>
        <w:rPr>
          <w:lang w:val="es-PR"/>
        </w:rPr>
      </w:pPr>
      <w:r w:rsidRPr="008675DF">
        <w:rPr>
          <w:lang w:val="es-PR"/>
        </w:rPr>
        <w:t>Estudiante de décimo g</w:t>
      </w:r>
      <w:r w:rsidR="00FE0463">
        <w:rPr>
          <w:lang w:val="es-PR"/>
        </w:rPr>
        <w:t>rado durante el año escolar 20</w:t>
      </w:r>
      <w:r w:rsidR="0090247D">
        <w:rPr>
          <w:lang w:val="es-PR"/>
        </w:rPr>
        <w:t>1</w:t>
      </w:r>
      <w:r w:rsidR="00C44730">
        <w:rPr>
          <w:lang w:val="es-PR"/>
        </w:rPr>
        <w:t>4</w:t>
      </w:r>
      <w:r w:rsidR="00376471">
        <w:rPr>
          <w:lang w:val="es-PR"/>
        </w:rPr>
        <w:t>-20</w:t>
      </w:r>
      <w:r w:rsidR="00277F18">
        <w:rPr>
          <w:lang w:val="es-PR"/>
        </w:rPr>
        <w:t>1</w:t>
      </w:r>
      <w:r w:rsidR="00C44730">
        <w:rPr>
          <w:lang w:val="es-PR"/>
        </w:rPr>
        <w:t>5</w:t>
      </w:r>
    </w:p>
    <w:p w:rsidR="00B96CB6" w:rsidRPr="008675DF" w:rsidRDefault="00B96CB6" w:rsidP="00B96CB6">
      <w:pPr>
        <w:numPr>
          <w:ilvl w:val="0"/>
          <w:numId w:val="2"/>
        </w:numPr>
        <w:jc w:val="both"/>
        <w:rPr>
          <w:lang w:val="es-PR"/>
        </w:rPr>
      </w:pPr>
      <w:r w:rsidRPr="008675DF">
        <w:rPr>
          <w:lang w:val="es-PR"/>
        </w:rPr>
        <w:t>Haber completado el curso de pre-álgebra</w:t>
      </w:r>
    </w:p>
    <w:p w:rsidR="00B96CB6" w:rsidRDefault="00B96CB6" w:rsidP="00B96CB6">
      <w:pPr>
        <w:numPr>
          <w:ilvl w:val="0"/>
          <w:numId w:val="2"/>
        </w:numPr>
        <w:jc w:val="both"/>
        <w:rPr>
          <w:lang w:val="es-PR"/>
        </w:rPr>
      </w:pPr>
      <w:r w:rsidRPr="008675DF">
        <w:rPr>
          <w:lang w:val="es-PR"/>
        </w:rPr>
        <w:t>Tener un promedio mínimo de 3.0 de un posible máximo de 4.0. Presentar r</w:t>
      </w:r>
      <w:r w:rsidR="008675DF">
        <w:rPr>
          <w:lang w:val="es-PR"/>
        </w:rPr>
        <w:t>é</w:t>
      </w:r>
      <w:r w:rsidRPr="008675DF">
        <w:rPr>
          <w:lang w:val="es-PR"/>
        </w:rPr>
        <w:t>cord de notas</w:t>
      </w:r>
    </w:p>
    <w:p w:rsidR="001E3963" w:rsidRPr="008675DF" w:rsidRDefault="001E3963" w:rsidP="00B96CB6">
      <w:pPr>
        <w:numPr>
          <w:ilvl w:val="0"/>
          <w:numId w:val="2"/>
        </w:numPr>
        <w:jc w:val="both"/>
        <w:rPr>
          <w:lang w:val="es-PR"/>
        </w:rPr>
      </w:pPr>
      <w:r>
        <w:rPr>
          <w:lang w:val="es-PR"/>
        </w:rPr>
        <w:t>Logros, premios y reconocimientos obtenidos</w:t>
      </w:r>
    </w:p>
    <w:p w:rsidR="00B96CB6" w:rsidRPr="008675DF" w:rsidRDefault="00B96CB6" w:rsidP="00B96CB6">
      <w:pPr>
        <w:numPr>
          <w:ilvl w:val="0"/>
          <w:numId w:val="2"/>
        </w:numPr>
        <w:jc w:val="both"/>
        <w:rPr>
          <w:lang w:val="es-PR"/>
        </w:rPr>
      </w:pPr>
      <w:r w:rsidRPr="008675DF">
        <w:rPr>
          <w:lang w:val="es-PR"/>
        </w:rPr>
        <w:t>Haber demostrado interés en las carreras de ciencias, la ingeniería, la transportación o la tecnología</w:t>
      </w:r>
    </w:p>
    <w:p w:rsidR="00B96CB6" w:rsidRPr="008675DF" w:rsidRDefault="00B96CB6" w:rsidP="00EF0969">
      <w:pPr>
        <w:numPr>
          <w:ilvl w:val="0"/>
          <w:numId w:val="2"/>
        </w:numPr>
        <w:jc w:val="both"/>
        <w:rPr>
          <w:lang w:val="es-PR"/>
        </w:rPr>
      </w:pPr>
      <w:r w:rsidRPr="008675DF">
        <w:rPr>
          <w:lang w:val="es-PR"/>
        </w:rPr>
        <w:t>Presentar al menos una carta de recomendación</w:t>
      </w:r>
      <w:r w:rsidR="001E3963">
        <w:rPr>
          <w:lang w:val="es-PR"/>
        </w:rPr>
        <w:t xml:space="preserve"> (opcional)</w:t>
      </w:r>
    </w:p>
    <w:p w:rsidR="00B96CB6" w:rsidRDefault="00B96CB6" w:rsidP="00B96CB6">
      <w:pPr>
        <w:numPr>
          <w:ilvl w:val="0"/>
          <w:numId w:val="2"/>
        </w:numPr>
        <w:jc w:val="both"/>
        <w:rPr>
          <w:lang w:val="es-PR"/>
        </w:rPr>
      </w:pPr>
      <w:r w:rsidRPr="008675DF">
        <w:rPr>
          <w:lang w:val="es-PR"/>
        </w:rPr>
        <w:t>Presentar un ensayo explicando por</w:t>
      </w:r>
      <w:r w:rsidR="00C96AA7">
        <w:rPr>
          <w:lang w:val="es-PR"/>
        </w:rPr>
        <w:t xml:space="preserve"> </w:t>
      </w:r>
      <w:r w:rsidRPr="008675DF">
        <w:rPr>
          <w:lang w:val="es-PR"/>
        </w:rPr>
        <w:t>qué el estudiante desea participar en el Instituto y cómo el mismo puede cumplir con los objetivos de sus estudios universitarios en las áreas antes mencionadas.</w:t>
      </w:r>
    </w:p>
    <w:p w:rsidR="007D783A" w:rsidRPr="008675DF" w:rsidRDefault="007D783A" w:rsidP="00B96CB6">
      <w:pPr>
        <w:numPr>
          <w:ilvl w:val="0"/>
          <w:numId w:val="2"/>
        </w:numPr>
        <w:jc w:val="both"/>
        <w:rPr>
          <w:lang w:val="es-PR"/>
        </w:rPr>
      </w:pPr>
      <w:r>
        <w:rPr>
          <w:lang w:val="es-PR"/>
        </w:rPr>
        <w:t>Entregar la solicitud de admisión p</w:t>
      </w:r>
      <w:r w:rsidR="00853D04">
        <w:rPr>
          <w:lang w:val="es-PR"/>
        </w:rPr>
        <w:t>ara la fecha indicada más abajo con todos los documentos requeridos.</w:t>
      </w:r>
    </w:p>
    <w:p w:rsidR="00B96CB6" w:rsidRPr="008675DF" w:rsidRDefault="00B96CB6" w:rsidP="00B96CB6">
      <w:pPr>
        <w:jc w:val="both"/>
        <w:rPr>
          <w:lang w:val="es-PR"/>
        </w:rPr>
      </w:pPr>
    </w:p>
    <w:p w:rsidR="00B96CB6" w:rsidRPr="008675DF" w:rsidRDefault="00B96CB6" w:rsidP="008675DF">
      <w:pPr>
        <w:ind w:left="72" w:firstLine="360"/>
        <w:jc w:val="both"/>
        <w:rPr>
          <w:lang w:val="es-PR"/>
        </w:rPr>
      </w:pPr>
      <w:r w:rsidRPr="008675DF">
        <w:rPr>
          <w:lang w:val="es-PR"/>
        </w:rPr>
        <w:t xml:space="preserve">El comité de selección tomará en cuenta todos los requisitos antes descritos y seleccionará a los estudiantes que cumplan de forma </w:t>
      </w:r>
      <w:r w:rsidR="008675DF">
        <w:rPr>
          <w:lang w:val="es-PR"/>
        </w:rPr>
        <w:t xml:space="preserve">más distinguida con los mismos.  </w:t>
      </w:r>
      <w:r w:rsidRPr="008675DF">
        <w:rPr>
          <w:lang w:val="es-PR"/>
        </w:rPr>
        <w:t xml:space="preserve">El comité también tomará en cuenta </w:t>
      </w:r>
      <w:r w:rsidR="00992F78" w:rsidRPr="008675DF">
        <w:rPr>
          <w:lang w:val="es-PR"/>
        </w:rPr>
        <w:t xml:space="preserve"> el género y el lugar de residencia de los solicitantes para determinar el grupo de estudiantes que participarán en el Instituto durante este verano.</w:t>
      </w:r>
    </w:p>
    <w:p w:rsidR="00992F78" w:rsidRPr="008675DF" w:rsidRDefault="00992F78" w:rsidP="00B96CB6">
      <w:pPr>
        <w:ind w:left="720"/>
        <w:jc w:val="both"/>
        <w:rPr>
          <w:lang w:val="es-PR"/>
        </w:rPr>
      </w:pPr>
    </w:p>
    <w:p w:rsidR="00AD003F" w:rsidRPr="0001746A" w:rsidRDefault="00992F78" w:rsidP="00B96CB6">
      <w:pPr>
        <w:jc w:val="both"/>
        <w:rPr>
          <w:lang w:val="es-PR"/>
        </w:rPr>
      </w:pPr>
      <w:r w:rsidRPr="008675DF">
        <w:rPr>
          <w:lang w:val="es-PR"/>
        </w:rPr>
        <w:tab/>
      </w:r>
      <w:r w:rsidR="008D5BF5">
        <w:rPr>
          <w:lang w:val="es-PR"/>
        </w:rPr>
        <w:t xml:space="preserve">Los documentos requeridos </w:t>
      </w:r>
      <w:r w:rsidR="007D783A">
        <w:rPr>
          <w:lang w:val="es-PR"/>
        </w:rPr>
        <w:t>puede</w:t>
      </w:r>
      <w:r w:rsidR="008D5BF5">
        <w:rPr>
          <w:lang w:val="es-PR"/>
        </w:rPr>
        <w:t>n</w:t>
      </w:r>
      <w:r w:rsidR="00DB7C40">
        <w:rPr>
          <w:lang w:val="es-PR"/>
        </w:rPr>
        <w:t xml:space="preserve"> ser</w:t>
      </w:r>
      <w:r w:rsidRPr="0001746A">
        <w:rPr>
          <w:lang w:val="es-PR"/>
        </w:rPr>
        <w:t xml:space="preserve"> entregad</w:t>
      </w:r>
      <w:r w:rsidR="008D5BF5">
        <w:rPr>
          <w:lang w:val="es-PR"/>
        </w:rPr>
        <w:t>os</w:t>
      </w:r>
      <w:r w:rsidR="00FE0463" w:rsidRPr="0001746A">
        <w:rPr>
          <w:lang w:val="es-PR"/>
        </w:rPr>
        <w:t xml:space="preserve"> personalmente en la oficina </w:t>
      </w:r>
      <w:r w:rsidR="007D783A">
        <w:rPr>
          <w:lang w:val="es-PR"/>
        </w:rPr>
        <w:t>CI-</w:t>
      </w:r>
      <w:r w:rsidR="00FE0463" w:rsidRPr="0001746A">
        <w:rPr>
          <w:lang w:val="es-PR"/>
        </w:rPr>
        <w:t>105</w:t>
      </w:r>
      <w:r w:rsidR="007D783A">
        <w:rPr>
          <w:lang w:val="es-PR"/>
        </w:rPr>
        <w:t>-C4</w:t>
      </w:r>
      <w:r w:rsidRPr="0001746A">
        <w:rPr>
          <w:lang w:val="es-PR"/>
        </w:rPr>
        <w:t xml:space="preserve"> </w:t>
      </w:r>
      <w:r w:rsidR="007D783A">
        <w:rPr>
          <w:lang w:val="es-PR"/>
        </w:rPr>
        <w:t>del edificio de Ingeniería Civil y Agrimensura,</w:t>
      </w:r>
      <w:r w:rsidR="008D5BF5">
        <w:rPr>
          <w:lang w:val="es-PR"/>
        </w:rPr>
        <w:t xml:space="preserve"> enviados</w:t>
      </w:r>
      <w:r w:rsidR="0002354F">
        <w:rPr>
          <w:lang w:val="es-PR"/>
        </w:rPr>
        <w:t xml:space="preserve"> por fax al 787</w:t>
      </w:r>
      <w:r w:rsidR="00AF4D41">
        <w:rPr>
          <w:lang w:val="es-PR"/>
        </w:rPr>
        <w:t>-</w:t>
      </w:r>
      <w:r w:rsidR="0002354F">
        <w:rPr>
          <w:lang w:val="es-PR"/>
        </w:rPr>
        <w:t>265-</w:t>
      </w:r>
      <w:r w:rsidR="00DB7C40">
        <w:rPr>
          <w:lang w:val="es-PR"/>
        </w:rPr>
        <w:t>3390</w:t>
      </w:r>
      <w:r w:rsidR="008D5BF5">
        <w:rPr>
          <w:lang w:val="es-PR"/>
        </w:rPr>
        <w:t xml:space="preserve"> </w:t>
      </w:r>
      <w:proofErr w:type="spellStart"/>
      <w:r w:rsidR="008D5BF5">
        <w:rPr>
          <w:lang w:val="es-PR"/>
        </w:rPr>
        <w:t>ó</w:t>
      </w:r>
      <w:proofErr w:type="spellEnd"/>
      <w:r w:rsidR="00C96AA7">
        <w:rPr>
          <w:lang w:val="es-PR"/>
        </w:rPr>
        <w:t xml:space="preserve"> por correo electrónico a daisy.morales@upr.edu</w:t>
      </w:r>
      <w:r w:rsidRPr="0001746A">
        <w:rPr>
          <w:lang w:val="es-PR"/>
        </w:rPr>
        <w:t xml:space="preserve"> </w:t>
      </w:r>
      <w:r w:rsidR="00376471">
        <w:rPr>
          <w:lang w:val="es-PR"/>
        </w:rPr>
        <w:t xml:space="preserve">en o antes </w:t>
      </w:r>
      <w:r w:rsidR="00CC2EEF">
        <w:rPr>
          <w:lang w:val="es-PR"/>
        </w:rPr>
        <w:t xml:space="preserve">del </w:t>
      </w:r>
      <w:r w:rsidR="003109E3">
        <w:rPr>
          <w:lang w:val="es-PR"/>
        </w:rPr>
        <w:t>15</w:t>
      </w:r>
      <w:r w:rsidR="000476DC">
        <w:rPr>
          <w:lang w:val="es-PR"/>
        </w:rPr>
        <w:t xml:space="preserve"> de </w:t>
      </w:r>
      <w:r w:rsidR="00C44730">
        <w:rPr>
          <w:lang w:val="es-PR"/>
        </w:rPr>
        <w:t>mayo</w:t>
      </w:r>
      <w:r w:rsidR="00054B79">
        <w:rPr>
          <w:lang w:val="es-PR"/>
        </w:rPr>
        <w:t xml:space="preserve"> </w:t>
      </w:r>
      <w:r w:rsidR="000476DC">
        <w:rPr>
          <w:lang w:val="es-PR"/>
        </w:rPr>
        <w:t>de 201</w:t>
      </w:r>
      <w:r w:rsidR="00C44730">
        <w:rPr>
          <w:lang w:val="es-PR"/>
        </w:rPr>
        <w:t>5</w:t>
      </w:r>
      <w:r w:rsidR="000476DC">
        <w:rPr>
          <w:lang w:val="es-PR"/>
        </w:rPr>
        <w:t>.</w:t>
      </w:r>
    </w:p>
    <w:p w:rsidR="00992F78" w:rsidRPr="0001746A" w:rsidRDefault="00992F78" w:rsidP="00B96CB6">
      <w:pPr>
        <w:jc w:val="both"/>
        <w:rPr>
          <w:lang w:val="es-PR"/>
        </w:rPr>
      </w:pPr>
    </w:p>
    <w:p w:rsidR="00E502D2" w:rsidRDefault="00992F78" w:rsidP="00992F78">
      <w:pPr>
        <w:jc w:val="both"/>
        <w:rPr>
          <w:lang w:val="es-PR"/>
        </w:rPr>
      </w:pPr>
      <w:r w:rsidRPr="008675DF">
        <w:rPr>
          <w:lang w:val="es-PR"/>
        </w:rPr>
        <w:tab/>
        <w:t>Si tiene alguna duda, por favor comuníquese con nosotros al 787-265</w:t>
      </w:r>
      <w:r w:rsidR="009C0D74">
        <w:rPr>
          <w:lang w:val="es-PR"/>
        </w:rPr>
        <w:t xml:space="preserve">-3892 o vía correo electrónico </w:t>
      </w:r>
      <w:r w:rsidR="006464EE">
        <w:rPr>
          <w:lang w:val="es-PR"/>
        </w:rPr>
        <w:t xml:space="preserve">a </w:t>
      </w:r>
      <w:r w:rsidR="00853D04">
        <w:rPr>
          <w:lang w:val="es-PR"/>
        </w:rPr>
        <w:t>daisy.morales@upr</w:t>
      </w:r>
      <w:r w:rsidR="009C0D74">
        <w:rPr>
          <w:lang w:val="es-PR"/>
        </w:rPr>
        <w:t>.edu</w:t>
      </w:r>
      <w:r w:rsidR="006B59BC">
        <w:rPr>
          <w:lang w:val="es-PR"/>
        </w:rPr>
        <w:t xml:space="preserve"> (D</w:t>
      </w:r>
      <w:r w:rsidRPr="008675DF">
        <w:rPr>
          <w:lang w:val="es-PR"/>
        </w:rPr>
        <w:t xml:space="preserve">aisy </w:t>
      </w:r>
      <w:r w:rsidR="00E502D2">
        <w:rPr>
          <w:lang w:val="es-PR"/>
        </w:rPr>
        <w:t xml:space="preserve">E. </w:t>
      </w:r>
      <w:r w:rsidRPr="008675DF">
        <w:rPr>
          <w:lang w:val="es-PR"/>
        </w:rPr>
        <w:t>Morales).</w:t>
      </w:r>
    </w:p>
    <w:p w:rsidR="00E502D2" w:rsidRDefault="00E502D2" w:rsidP="00992F78">
      <w:pPr>
        <w:jc w:val="both"/>
        <w:rPr>
          <w:lang w:val="es-PR"/>
        </w:rPr>
      </w:pPr>
    </w:p>
    <w:p w:rsidR="00992F78" w:rsidRPr="008675DF" w:rsidRDefault="00992F78" w:rsidP="00E502D2">
      <w:pPr>
        <w:ind w:firstLine="720"/>
        <w:jc w:val="both"/>
        <w:rPr>
          <w:lang w:val="es-PR"/>
        </w:rPr>
      </w:pPr>
      <w:r w:rsidRPr="008675DF">
        <w:rPr>
          <w:lang w:val="es-PR"/>
        </w:rPr>
        <w:t xml:space="preserve"> Gracias</w:t>
      </w:r>
      <w:r w:rsidR="0002354F">
        <w:rPr>
          <w:lang w:val="es-PR"/>
        </w:rPr>
        <w:t>.</w:t>
      </w:r>
    </w:p>
    <w:sectPr w:rsidR="00992F78" w:rsidRPr="008675DF" w:rsidSect="00881123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BF" w:rsidRDefault="009446BF" w:rsidP="003978A8">
      <w:r>
        <w:separator/>
      </w:r>
    </w:p>
  </w:endnote>
  <w:endnote w:type="continuationSeparator" w:id="0">
    <w:p w:rsidR="009446BF" w:rsidRDefault="009446BF" w:rsidP="003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BF" w:rsidRDefault="009446BF" w:rsidP="003978A8">
      <w:r>
        <w:separator/>
      </w:r>
    </w:p>
  </w:footnote>
  <w:footnote w:type="continuationSeparator" w:id="0">
    <w:p w:rsidR="009446BF" w:rsidRDefault="009446BF" w:rsidP="003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1D6E"/>
    <w:multiLevelType w:val="hybridMultilevel"/>
    <w:tmpl w:val="94E83766"/>
    <w:lvl w:ilvl="0" w:tplc="B25CEA1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515D1"/>
    <w:multiLevelType w:val="hybridMultilevel"/>
    <w:tmpl w:val="655608BE"/>
    <w:lvl w:ilvl="0" w:tplc="35E03A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0E"/>
    <w:rsid w:val="00014E2F"/>
    <w:rsid w:val="0001746A"/>
    <w:rsid w:val="0002354F"/>
    <w:rsid w:val="000466CE"/>
    <w:rsid w:val="000476DC"/>
    <w:rsid w:val="00054B79"/>
    <w:rsid w:val="0006057F"/>
    <w:rsid w:val="00105FF9"/>
    <w:rsid w:val="00160E7A"/>
    <w:rsid w:val="001661F3"/>
    <w:rsid w:val="00175479"/>
    <w:rsid w:val="001D6DC0"/>
    <w:rsid w:val="001E3963"/>
    <w:rsid w:val="001E52CA"/>
    <w:rsid w:val="00211065"/>
    <w:rsid w:val="00233909"/>
    <w:rsid w:val="002431B3"/>
    <w:rsid w:val="00261FBC"/>
    <w:rsid w:val="00277F18"/>
    <w:rsid w:val="00290992"/>
    <w:rsid w:val="00301CCC"/>
    <w:rsid w:val="003077D0"/>
    <w:rsid w:val="003109E3"/>
    <w:rsid w:val="00376471"/>
    <w:rsid w:val="0037788B"/>
    <w:rsid w:val="00385A72"/>
    <w:rsid w:val="003978A8"/>
    <w:rsid w:val="004026AA"/>
    <w:rsid w:val="00420707"/>
    <w:rsid w:val="0043192A"/>
    <w:rsid w:val="0049395F"/>
    <w:rsid w:val="00506B3A"/>
    <w:rsid w:val="00553236"/>
    <w:rsid w:val="00557E0B"/>
    <w:rsid w:val="00572F7C"/>
    <w:rsid w:val="005F4BA5"/>
    <w:rsid w:val="0064367E"/>
    <w:rsid w:val="006464EE"/>
    <w:rsid w:val="00660C5D"/>
    <w:rsid w:val="0066560F"/>
    <w:rsid w:val="006B59BC"/>
    <w:rsid w:val="007346AF"/>
    <w:rsid w:val="007427DD"/>
    <w:rsid w:val="007647F8"/>
    <w:rsid w:val="007664BA"/>
    <w:rsid w:val="007751CE"/>
    <w:rsid w:val="007D783A"/>
    <w:rsid w:val="00811037"/>
    <w:rsid w:val="00853D04"/>
    <w:rsid w:val="008675DF"/>
    <w:rsid w:val="00881123"/>
    <w:rsid w:val="008D3C64"/>
    <w:rsid w:val="008D5BF5"/>
    <w:rsid w:val="008D6DE0"/>
    <w:rsid w:val="0090247D"/>
    <w:rsid w:val="009446BF"/>
    <w:rsid w:val="00946D46"/>
    <w:rsid w:val="00992F78"/>
    <w:rsid w:val="009C0D74"/>
    <w:rsid w:val="009E42F8"/>
    <w:rsid w:val="00A37B1F"/>
    <w:rsid w:val="00A502A4"/>
    <w:rsid w:val="00AD003F"/>
    <w:rsid w:val="00AE0C98"/>
    <w:rsid w:val="00AF4D41"/>
    <w:rsid w:val="00B04D16"/>
    <w:rsid w:val="00B53839"/>
    <w:rsid w:val="00B613D5"/>
    <w:rsid w:val="00B87A93"/>
    <w:rsid w:val="00B96CB6"/>
    <w:rsid w:val="00BA5626"/>
    <w:rsid w:val="00C0180E"/>
    <w:rsid w:val="00C07427"/>
    <w:rsid w:val="00C3221F"/>
    <w:rsid w:val="00C44730"/>
    <w:rsid w:val="00C53A5F"/>
    <w:rsid w:val="00C670D0"/>
    <w:rsid w:val="00C812B3"/>
    <w:rsid w:val="00C96AA7"/>
    <w:rsid w:val="00CC2EEF"/>
    <w:rsid w:val="00D17BA0"/>
    <w:rsid w:val="00D42A18"/>
    <w:rsid w:val="00D5623A"/>
    <w:rsid w:val="00D87EC0"/>
    <w:rsid w:val="00D93DD8"/>
    <w:rsid w:val="00DB7C40"/>
    <w:rsid w:val="00DE0D2D"/>
    <w:rsid w:val="00E1372B"/>
    <w:rsid w:val="00E4576A"/>
    <w:rsid w:val="00E502D2"/>
    <w:rsid w:val="00E50DEE"/>
    <w:rsid w:val="00E513D9"/>
    <w:rsid w:val="00EE3E8E"/>
    <w:rsid w:val="00EF0969"/>
    <w:rsid w:val="00F03704"/>
    <w:rsid w:val="00F74D83"/>
    <w:rsid w:val="00F751A5"/>
    <w:rsid w:val="00FC13BC"/>
    <w:rsid w:val="00FE0463"/>
    <w:rsid w:val="00FE27D8"/>
    <w:rsid w:val="00FE3967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2F78"/>
    <w:rPr>
      <w:color w:val="0000FF"/>
      <w:u w:val="single"/>
    </w:rPr>
  </w:style>
  <w:style w:type="paragraph" w:styleId="Header">
    <w:name w:val="header"/>
    <w:basedOn w:val="Normal"/>
    <w:link w:val="HeaderChar"/>
    <w:rsid w:val="003978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78A8"/>
    <w:rPr>
      <w:sz w:val="24"/>
      <w:szCs w:val="24"/>
    </w:rPr>
  </w:style>
  <w:style w:type="paragraph" w:styleId="Footer">
    <w:name w:val="footer"/>
    <w:basedOn w:val="Normal"/>
    <w:link w:val="FooterChar"/>
    <w:rsid w:val="003978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78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2F78"/>
    <w:rPr>
      <w:color w:val="0000FF"/>
      <w:u w:val="single"/>
    </w:rPr>
  </w:style>
  <w:style w:type="paragraph" w:styleId="Header">
    <w:name w:val="header"/>
    <w:basedOn w:val="Normal"/>
    <w:link w:val="HeaderChar"/>
    <w:rsid w:val="003978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78A8"/>
    <w:rPr>
      <w:sz w:val="24"/>
      <w:szCs w:val="24"/>
    </w:rPr>
  </w:style>
  <w:style w:type="paragraph" w:styleId="Footer">
    <w:name w:val="footer"/>
    <w:basedOn w:val="Normal"/>
    <w:link w:val="FooterChar"/>
    <w:rsid w:val="003978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78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 Mayaguez Campus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Daisy E. Morales Matos</cp:lastModifiedBy>
  <cp:revision>3</cp:revision>
  <cp:lastPrinted>2014-03-03T14:50:00Z</cp:lastPrinted>
  <dcterms:created xsi:type="dcterms:W3CDTF">2015-03-19T14:21:00Z</dcterms:created>
  <dcterms:modified xsi:type="dcterms:W3CDTF">2015-04-13T14:49:00Z</dcterms:modified>
</cp:coreProperties>
</file>