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11B2" w14:textId="77777777" w:rsidR="000F02BA" w:rsidRPr="00CA074A" w:rsidRDefault="000F02BA" w:rsidP="000F02BA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 wp14:anchorId="46ACC1A7" wp14:editId="5BF8F1FB">
            <wp:extent cx="4497134" cy="3271663"/>
            <wp:effectExtent l="0" t="0" r="0" b="5080"/>
            <wp:docPr id="132303355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08" cy="3280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0954F" w14:textId="77777777" w:rsidR="000F02BA" w:rsidRDefault="000F02BA" w:rsidP="000F02BA">
      <w:pPr>
        <w:pStyle w:val="NoSpacing"/>
        <w:tabs>
          <w:tab w:val="clear" w:pos="709"/>
          <w:tab w:val="left" w:pos="360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 w:cs="Arial"/>
          <w:sz w:val="20"/>
          <w:szCs w:val="20"/>
        </w:rPr>
        <w:t xml:space="preserve">Figure 4. Comparison of Raman spectra of </w:t>
      </w:r>
      <w:r>
        <w:rPr>
          <w:rFonts w:ascii="Palatino Linotype" w:hAnsi="Palatino Linotype" w:cs="Arial"/>
          <w:sz w:val="20"/>
          <w:szCs w:val="20"/>
        </w:rPr>
        <w:t>L-Trp</w:t>
      </w:r>
      <w:r w:rsidRPr="00CA074A">
        <w:rPr>
          <w:rFonts w:ascii="Palatino Linotype" w:hAnsi="Palatino Linotype" w:cs="Arial"/>
          <w:sz w:val="20"/>
          <w:szCs w:val="20"/>
        </w:rPr>
        <w:t xml:space="preserve">: (a) NR spectrum aqueous; (b) NR spectrum of solid; (c) SERS spectrum on Ag </w:t>
      </w:r>
      <w:r>
        <w:rPr>
          <w:rFonts w:ascii="Palatino Linotype" w:hAnsi="Palatino Linotype" w:cs="Arial"/>
          <w:sz w:val="20"/>
          <w:szCs w:val="20"/>
        </w:rPr>
        <w:t>NP</w:t>
      </w:r>
      <w:r w:rsidRPr="00CA074A">
        <w:rPr>
          <w:rFonts w:ascii="Palatino Linotype" w:hAnsi="Palatino Linotype" w:cs="Arial"/>
          <w:sz w:val="20"/>
          <w:szCs w:val="20"/>
        </w:rPr>
        <w:t xml:space="preserve">; and (d) SERS spectrum on Au </w:t>
      </w:r>
      <w:r>
        <w:rPr>
          <w:rFonts w:ascii="Palatino Linotype" w:hAnsi="Palatino Linotype" w:cs="Arial"/>
          <w:sz w:val="20"/>
          <w:szCs w:val="20"/>
        </w:rPr>
        <w:t>NP</w:t>
      </w:r>
      <w:r w:rsidRPr="00CA074A">
        <w:rPr>
          <w:rFonts w:ascii="Palatino Linotype" w:hAnsi="Palatino Linotype" w:cs="Arial"/>
          <w:sz w:val="20"/>
          <w:szCs w:val="20"/>
        </w:rPr>
        <w:t>.</w:t>
      </w:r>
    </w:p>
    <w:p w14:paraId="50B3E449" w14:textId="77777777" w:rsidR="007A4D9C" w:rsidRDefault="007A4D9C"/>
    <w:sectPr w:rsidR="007A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MS PMincho"/>
    <w:panose1 w:val="020B0604020202020204"/>
    <w:charset w:val="80"/>
    <w:family w:val="roman"/>
    <w:pitch w:val="variable"/>
  </w:font>
  <w:font w:name="Albany AMT">
    <w:altName w:val="Arial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c0sjQztzQxMDRT0lEKTi0uzszPAykwrAUAtYoogCwAAAA="/>
  </w:docVars>
  <w:rsids>
    <w:rsidRoot w:val="000F02BA"/>
    <w:rsid w:val="000F02BA"/>
    <w:rsid w:val="007A4D9C"/>
    <w:rsid w:val="00BD1270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4DBEE"/>
  <w15:chartTrackingRefBased/>
  <w15:docId w15:val="{6E3E0388-D846-40AF-8244-4DDD920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2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0F02BA"/>
    <w:pPr>
      <w:widowControl w:val="0"/>
      <w:tabs>
        <w:tab w:val="left" w:pos="709"/>
      </w:tabs>
      <w:suppressAutoHyphens/>
      <w:spacing w:after="200" w:line="276" w:lineRule="auto"/>
    </w:pPr>
    <w:rPr>
      <w:rFonts w:ascii="Thorndale AMT" w:eastAsia="Albany AMT" w:hAnsi="Thorndale AMT" w:cs="Albany AMT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2024-09-02T01:23:00Z</dcterms:created>
  <dcterms:modified xsi:type="dcterms:W3CDTF">2024-09-02T01:23:00Z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d97c4a81-5f1c-4ae8-ad77-4dcb04f04e64</vt:lpwstr>
  </property>
</Properties>
</file>