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/>
      </w:pPr>
      <w:r w:rsidDel="00000000" w:rsidR="00000000" w:rsidRPr="00000000">
        <w:rPr/>
        <w:drawing>
          <wp:inline distB="0" distT="0" distL="0" distR="0">
            <wp:extent cx="983422" cy="8067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422" cy="80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University of Puerto Rico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Mayagüez Campus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Dean of Academic Affairs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Institutional Review Board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REQUEST FOR RENEWAL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425"/>
        <w:gridCol w:w="2615"/>
        <w:gridCol w:w="1080"/>
        <w:gridCol w:w="3955"/>
        <w:tblGridChange w:id="0">
          <w:tblGrid>
            <w:gridCol w:w="2425"/>
            <w:gridCol w:w="2615"/>
            <w:gridCol w:w="1080"/>
            <w:gridCol w:w="3955"/>
          </w:tblGrid>
        </w:tblGridChange>
      </w:tblGrid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Protocol number: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 Title: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researcher: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Type: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Expedited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Full Board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Current approval expiration date: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Estimated project completion date: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99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Current research status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Participants are currently being recruited</w:t>
      </w:r>
    </w:p>
    <w:p w:rsidR="00000000" w:rsidDel="00000000" w:rsidP="00000000" w:rsidRDefault="00000000" w:rsidRPr="00000000" w14:paraId="0000002B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Recruitment of participants has ceased, but data is still being collected</w:t>
      </w:r>
    </w:p>
    <w:p w:rsidR="00000000" w:rsidDel="00000000" w:rsidP="00000000" w:rsidRDefault="00000000" w:rsidRPr="00000000" w14:paraId="0000002C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Recruitment of participants and collection of data has ceased, but data is still being analyzed</w:t>
      </w:r>
    </w:p>
    <w:p w:rsidR="00000000" w:rsidDel="00000000" w:rsidP="00000000" w:rsidRDefault="00000000" w:rsidRPr="00000000" w14:paraId="0000002D">
      <w:pPr>
        <w:spacing w:after="0" w:lineRule="auto"/>
        <w:ind w:left="144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Participants have not yet been recruited; no additional risks from the ones specified by the original proposal have been detected </w:t>
      </w:r>
    </w:p>
    <w:p w:rsidR="00000000" w:rsidDel="00000000" w:rsidP="00000000" w:rsidRDefault="00000000" w:rsidRPr="00000000" w14:paraId="0000002E">
      <w:pPr>
        <w:spacing w:after="0" w:lineRule="auto"/>
        <w:ind w:left="108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080" w:hanging="63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 Informed consent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Since the last Committee revision, has any new data been discovered that must be informed to participants?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16" w:firstLine="0"/>
        <w:contextualSpacing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the response is Yes,</w:t>
      </w:r>
      <w:r w:rsidDel="00000000" w:rsidR="00000000" w:rsidRPr="00000000">
        <w:rPr>
          <w:i w:val="1"/>
          <w:sz w:val="24"/>
          <w:szCs w:val="24"/>
          <w:rtl w:val="0"/>
        </w:rPr>
        <w:t xml:space="preserve"> please submit an amendment to the Informed Consent Form or submit a new one with the new information marked or subtitled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hanging="63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Adverse events and issues related to research participants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Since the last Committee approval,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participants been informed of adverse events that </w:t>
      </w:r>
      <w:r w:rsidDel="00000000" w:rsidR="00000000" w:rsidRPr="00000000">
        <w:rPr>
          <w:sz w:val="24"/>
          <w:szCs w:val="24"/>
          <w:rtl w:val="0"/>
        </w:rPr>
        <w:t xml:space="preserve">occurred to other participants during the course of the investigation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firstLine="36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Yes      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No</w:t>
      </w:r>
    </w:p>
    <w:p w:rsidR="00000000" w:rsidDel="00000000" w:rsidP="00000000" w:rsidRDefault="00000000" w:rsidRPr="00000000" w14:paraId="00000039">
      <w:pPr>
        <w:spacing w:after="0" w:lineRule="auto"/>
        <w:ind w:left="1080" w:firstLine="36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141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the response is Yes, please include a copy of the Report of Adverse Events with this form.</w:t>
      </w:r>
    </w:p>
    <w:p w:rsidR="00000000" w:rsidDel="00000000" w:rsidP="00000000" w:rsidRDefault="00000000" w:rsidRPr="00000000" w14:paraId="0000003B">
      <w:pPr>
        <w:spacing w:after="0" w:lineRule="auto"/>
        <w:ind w:left="141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firstLine="45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  Participant withdrawal</w:t>
      </w:r>
    </w:p>
    <w:p w:rsidR="00000000" w:rsidDel="00000000" w:rsidP="00000000" w:rsidRDefault="00000000" w:rsidRPr="00000000" w14:paraId="0000003D">
      <w:pPr>
        <w:spacing w:after="0" w:lineRule="auto"/>
        <w:ind w:firstLine="45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spacing w:after="0" w:before="0" w:line="259" w:lineRule="auto"/>
        <w:ind w:left="126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sz w:val="24"/>
          <w:szCs w:val="24"/>
          <w:rtl w:val="0"/>
        </w:rPr>
        <w:t xml:space="preserve">s any participant withdrawn from the investigation due to adverse effects or medical problems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80" w:firstLine="180"/>
        <w:contextualSpacing w:val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Yes</w:t>
        <w:tab/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 No</w:t>
      </w:r>
    </w:p>
    <w:p w:rsidR="00000000" w:rsidDel="00000000" w:rsidP="00000000" w:rsidRDefault="00000000" w:rsidRPr="00000000" w14:paraId="00000040">
      <w:pPr>
        <w:spacing w:after="0" w:lineRule="auto"/>
        <w:ind w:left="1080" w:firstLine="18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260" w:firstLine="24.00000000000005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the response is Yes, please provide a description of the medical issue or events for each participant who involuntarily withdrew from the investigation. </w:t>
      </w:r>
    </w:p>
    <w:p w:rsidR="00000000" w:rsidDel="00000000" w:rsidP="00000000" w:rsidRDefault="00000000" w:rsidRPr="00000000" w14:paraId="00000042">
      <w:pPr>
        <w:spacing w:after="0" w:lineRule="auto"/>
        <w:ind w:left="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tbl>
      <w:tblPr>
        <w:tblStyle w:val="Table2"/>
        <w:tblW w:w="10255.0" w:type="dxa"/>
        <w:jc w:val="left"/>
        <w:tblInd w:w="5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55"/>
        <w:tblGridChange w:id="0">
          <w:tblGrid>
            <w:gridCol w:w="10255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Is it necessary to modify the investigation’s protocol at this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No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the response is Yes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please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Request for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</w:t>
      </w:r>
      <w:r w:rsidDel="00000000" w:rsidR="00000000" w:rsidRPr="00000000">
        <w:rPr>
          <w:i w:val="1"/>
          <w:sz w:val="24"/>
          <w:szCs w:val="24"/>
          <w:rtl w:val="0"/>
        </w:rPr>
        <w:t xml:space="preserve">tion and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</w:t>
      </w:r>
      <w:r w:rsidDel="00000000" w:rsidR="00000000" w:rsidRPr="00000000">
        <w:rPr>
          <w:i w:val="1"/>
          <w:sz w:val="24"/>
          <w:szCs w:val="24"/>
          <w:rtl w:val="0"/>
        </w:rPr>
        <w:t xml:space="preserve">de the necessary documents to be revised by the Committee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54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 Signatures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signing, you are certifying that all information provided in this form is accurate and truthful. I understand that as the main researcher, I am responsible for the rights and wellbeing of the human participants as well as the administration and ethical performance of the project.</w:t>
      </w:r>
    </w:p>
    <w:p w:rsidR="00000000" w:rsidDel="00000000" w:rsidP="00000000" w:rsidRDefault="00000000" w:rsidRPr="00000000" w14:paraId="00000050">
      <w:pPr>
        <w:spacing w:after="0" w:lineRule="auto"/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810"/>
        <w:gridCol w:w="4225"/>
        <w:tblGridChange w:id="0">
          <w:tblGrid>
            <w:gridCol w:w="4675"/>
            <w:gridCol w:w="810"/>
            <w:gridCol w:w="422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 of main researcher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 / Day / Year</w:t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Ind w:w="9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810"/>
        <w:gridCol w:w="4040"/>
        <w:tblGridChange w:id="0">
          <w:tblGrid>
            <w:gridCol w:w="4955"/>
            <w:gridCol w:w="810"/>
            <w:gridCol w:w="4040"/>
          </w:tblGrid>
        </w:tblGridChange>
      </w:tblGrid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professor or advisor (if the researcher is a student)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 of professor or advisor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 / Day / Year</w:t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ind w:firstLine="5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26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P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